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D05E" w14:textId="77777777" w:rsidR="005D6D2B" w:rsidRDefault="005D6D2B" w:rsidP="00BF44AD"/>
    <w:p w14:paraId="0B5B6B16" w14:textId="317E9AC5" w:rsidR="005D6D2B" w:rsidRDefault="00B92303" w:rsidP="00BF44AD">
      <w:r w:rsidRPr="005D6D2B">
        <w:rPr>
          <w:noProof/>
          <w:lang w:eastAsia="de-DE"/>
        </w:rPr>
        <mc:AlternateContent>
          <mc:Choice Requires="wps">
            <w:drawing>
              <wp:anchor distT="0" distB="0" distL="114300" distR="114300" simplePos="0" relativeHeight="251660288" behindDoc="0" locked="0" layoutInCell="1" allowOverlap="1" wp14:anchorId="629494D1" wp14:editId="207DD91F">
                <wp:simplePos x="0" y="0"/>
                <wp:positionH relativeFrom="column">
                  <wp:posOffset>-71755</wp:posOffset>
                </wp:positionH>
                <wp:positionV relativeFrom="page">
                  <wp:posOffset>3495675</wp:posOffset>
                </wp:positionV>
                <wp:extent cx="6591300" cy="2228850"/>
                <wp:effectExtent l="0" t="0" r="0" b="0"/>
                <wp:wrapNone/>
                <wp:docPr id="1" name="Textfeld 1"/>
                <wp:cNvGraphicFramePr/>
                <a:graphic xmlns:a="http://schemas.openxmlformats.org/drawingml/2006/main">
                  <a:graphicData uri="http://schemas.microsoft.com/office/word/2010/wordprocessingShape">
                    <wps:wsp>
                      <wps:cNvSpPr txBox="1"/>
                      <wps:spPr>
                        <a:xfrm>
                          <a:off x="0" y="0"/>
                          <a:ext cx="6591300" cy="2228850"/>
                        </a:xfrm>
                        <a:prstGeom prst="rect">
                          <a:avLst/>
                        </a:prstGeom>
                        <a:noFill/>
                        <a:ln w="6350">
                          <a:noFill/>
                        </a:ln>
                      </wps:spPr>
                      <wps:txbx>
                        <w:txbxContent>
                          <w:p w14:paraId="5E07D1B4" w14:textId="77777777" w:rsidR="00F853DE" w:rsidRPr="00B92303" w:rsidRDefault="00F853DE" w:rsidP="00E84791">
                            <w:pPr>
                              <w:spacing w:line="240" w:lineRule="auto"/>
                              <w:rPr>
                                <w:rFonts w:ascii="Candara" w:hAnsi="Candara"/>
                                <w:color w:val="1F3864" w:themeColor="accent1" w:themeShade="80"/>
                                <w:sz w:val="56"/>
                                <w:szCs w:val="144"/>
                              </w:rPr>
                            </w:pPr>
                            <w:r w:rsidRPr="00B92303">
                              <w:rPr>
                                <w:rFonts w:ascii="Candara" w:hAnsi="Candara"/>
                                <w:color w:val="1F3864" w:themeColor="accent1" w:themeShade="80"/>
                                <w:sz w:val="56"/>
                                <w:szCs w:val="144"/>
                              </w:rPr>
                              <w:t>MANDANTEN-</w:t>
                            </w:r>
                          </w:p>
                          <w:p w14:paraId="6D04C865" w14:textId="77777777" w:rsidR="00F853DE" w:rsidRPr="00B92303" w:rsidRDefault="00F853DE" w:rsidP="00E84791">
                            <w:pPr>
                              <w:spacing w:line="240" w:lineRule="auto"/>
                              <w:rPr>
                                <w:rFonts w:ascii="Candara" w:hAnsi="Candara"/>
                                <w:b/>
                                <w:bCs/>
                                <w:color w:val="FFFFFF" w:themeColor="background1"/>
                                <w:sz w:val="56"/>
                                <w:szCs w:val="144"/>
                              </w:rPr>
                            </w:pPr>
                            <w:r w:rsidRPr="00B92303">
                              <w:rPr>
                                <w:rFonts w:ascii="Candara" w:hAnsi="Candara"/>
                                <w:b/>
                                <w:bCs/>
                                <w:color w:val="FFFFFF" w:themeColor="background1"/>
                                <w:sz w:val="56"/>
                                <w:szCs w:val="144"/>
                              </w:rPr>
                              <w:t>INFORMATIONSBRIEF</w:t>
                            </w:r>
                          </w:p>
                          <w:p w14:paraId="7E186FEC" w14:textId="77777777" w:rsidR="00B92303" w:rsidRPr="00B92303" w:rsidRDefault="00B92303" w:rsidP="00B92303">
                            <w:pPr>
                              <w:spacing w:line="240" w:lineRule="auto"/>
                              <w:jc w:val="center"/>
                              <w:rPr>
                                <w:rFonts w:ascii="Candara" w:hAnsi="Candara"/>
                                <w:color w:val="7F7F7F" w:themeColor="text1" w:themeTint="80"/>
                                <w:sz w:val="28"/>
                                <w:szCs w:val="40"/>
                              </w:rPr>
                            </w:pPr>
                          </w:p>
                          <w:p w14:paraId="6B88BB02" w14:textId="61045407" w:rsidR="00F853DE" w:rsidRPr="00B92303" w:rsidRDefault="00B92303" w:rsidP="00B92303">
                            <w:pPr>
                              <w:spacing w:line="240" w:lineRule="auto"/>
                              <w:jc w:val="left"/>
                              <w:rPr>
                                <w:rFonts w:ascii="Candara" w:hAnsi="Candara"/>
                                <w:b/>
                                <w:bCs/>
                                <w:color w:val="7F7F7F" w:themeColor="text1" w:themeTint="80"/>
                                <w:sz w:val="60"/>
                                <w:szCs w:val="60"/>
                              </w:rPr>
                            </w:pPr>
                            <w:r w:rsidRPr="00B92303">
                              <w:rPr>
                                <w:rFonts w:ascii="Candara" w:hAnsi="Candara"/>
                                <w:b/>
                                <w:bCs/>
                                <w:color w:val="7F7F7F" w:themeColor="text1" w:themeTint="80"/>
                                <w:sz w:val="60"/>
                                <w:szCs w:val="60"/>
                              </w:rPr>
                              <w:t>Mehrwertsteuer-Senkung ab 1.7.2020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9494D1" id="_x0000_t202" coordsize="21600,21600" o:spt="202" path="m,l,21600r21600,l21600,xe">
                <v:stroke joinstyle="miter"/>
                <v:path gradientshapeok="t" o:connecttype="rect"/>
              </v:shapetype>
              <v:shape id="Textfeld 1" o:spid="_x0000_s1026" type="#_x0000_t202" style="position:absolute;left:0;text-align:left;margin-left:-5.65pt;margin-top:275.25pt;width:519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" filled="f" stroked="f" strokeweight=".5pt">
                <v:textbox>
                  <w:txbxContent>
                    <w:p w14:paraId="5E07D1B4" w14:textId="77777777" w:rsidR="00F853DE" w:rsidRPr="00B92303" w:rsidRDefault="00F853DE" w:rsidP="00E84791">
                      <w:pPr>
                        <w:spacing w:line="240" w:lineRule="auto"/>
                        <w:rPr>
                          <w:rFonts w:ascii="Candara" w:hAnsi="Candara"/>
                          <w:color w:val="1F3864" w:themeColor="accent1" w:themeShade="80"/>
                          <w:sz w:val="56"/>
                          <w:szCs w:val="144"/>
                        </w:rPr>
                      </w:pPr>
                      <w:r w:rsidRPr="00B92303">
                        <w:rPr>
                          <w:rFonts w:ascii="Candara" w:hAnsi="Candara"/>
                          <w:color w:val="1F3864" w:themeColor="accent1" w:themeShade="80"/>
                          <w:sz w:val="56"/>
                          <w:szCs w:val="144"/>
                        </w:rPr>
                        <w:t>MANDANTEN-</w:t>
                      </w:r>
                    </w:p>
                    <w:p w14:paraId="6D04C865" w14:textId="77777777" w:rsidR="00F853DE" w:rsidRPr="00B92303" w:rsidRDefault="00F853DE" w:rsidP="00E84791">
                      <w:pPr>
                        <w:spacing w:line="240" w:lineRule="auto"/>
                        <w:rPr>
                          <w:rFonts w:ascii="Candara" w:hAnsi="Candara"/>
                          <w:b/>
                          <w:bCs/>
                          <w:color w:val="FFFFFF" w:themeColor="background1"/>
                          <w:sz w:val="56"/>
                          <w:szCs w:val="144"/>
                        </w:rPr>
                      </w:pPr>
                      <w:r w:rsidRPr="00B92303">
                        <w:rPr>
                          <w:rFonts w:ascii="Candara" w:hAnsi="Candara"/>
                          <w:b/>
                          <w:bCs/>
                          <w:color w:val="FFFFFF" w:themeColor="background1"/>
                          <w:sz w:val="56"/>
                          <w:szCs w:val="144"/>
                        </w:rPr>
                        <w:t>INFORMATIONSBRIEF</w:t>
                      </w:r>
                    </w:p>
                    <w:p w14:paraId="7E186FEC" w14:textId="77777777" w:rsidR="00B92303" w:rsidRPr="00B92303" w:rsidRDefault="00B92303" w:rsidP="00B92303">
                      <w:pPr>
                        <w:spacing w:line="240" w:lineRule="auto"/>
                        <w:jc w:val="center"/>
                        <w:rPr>
                          <w:rFonts w:ascii="Candara" w:hAnsi="Candara"/>
                          <w:color w:val="7F7F7F" w:themeColor="text1" w:themeTint="80"/>
                          <w:sz w:val="28"/>
                          <w:szCs w:val="40"/>
                        </w:rPr>
                      </w:pPr>
                    </w:p>
                    <w:p w14:paraId="6B88BB02" w14:textId="61045407" w:rsidR="00F853DE" w:rsidRPr="00B92303" w:rsidRDefault="00B92303" w:rsidP="00B92303">
                      <w:pPr>
                        <w:spacing w:line="240" w:lineRule="auto"/>
                        <w:jc w:val="left"/>
                        <w:rPr>
                          <w:rFonts w:ascii="Candara" w:hAnsi="Candara"/>
                          <w:b/>
                          <w:bCs/>
                          <w:color w:val="7F7F7F" w:themeColor="text1" w:themeTint="80"/>
                          <w:sz w:val="60"/>
                          <w:szCs w:val="60"/>
                        </w:rPr>
                      </w:pPr>
                      <w:r w:rsidRPr="00B92303">
                        <w:rPr>
                          <w:rFonts w:ascii="Candara" w:hAnsi="Candara"/>
                          <w:b/>
                          <w:bCs/>
                          <w:color w:val="7F7F7F" w:themeColor="text1" w:themeTint="80"/>
                          <w:sz w:val="60"/>
                          <w:szCs w:val="60"/>
                        </w:rPr>
                        <w:t>Mehrwertsteuer-Senkung ab 1.7.2020</w:t>
                      </w:r>
                    </w:p>
                  </w:txbxContent>
                </v:textbox>
                <w10:wrap anchory="page"/>
              </v:shape>
            </w:pict>
          </mc:Fallback>
        </mc:AlternateContent>
      </w:r>
      <w:r w:rsidRPr="005D6D2B">
        <w:rPr>
          <w:noProof/>
          <w:lang w:eastAsia="de-DE"/>
        </w:rPr>
        <mc:AlternateContent>
          <mc:Choice Requires="wps">
            <w:drawing>
              <wp:anchor distT="0" distB="0" distL="114300" distR="114300" simplePos="0" relativeHeight="251661312" behindDoc="0" locked="0" layoutInCell="1" allowOverlap="1" wp14:anchorId="2243DDA3" wp14:editId="0E2197A4">
                <wp:simplePos x="0" y="0"/>
                <wp:positionH relativeFrom="column">
                  <wp:posOffset>-90806</wp:posOffset>
                </wp:positionH>
                <wp:positionV relativeFrom="page">
                  <wp:posOffset>7229475</wp:posOffset>
                </wp:positionV>
                <wp:extent cx="5153025" cy="1819275"/>
                <wp:effectExtent l="0" t="0" r="0" b="0"/>
                <wp:wrapNone/>
                <wp:docPr id="3" name="Textfeld 3"/>
                <wp:cNvGraphicFramePr/>
                <a:graphic xmlns:a="http://schemas.openxmlformats.org/drawingml/2006/main">
                  <a:graphicData uri="http://schemas.microsoft.com/office/word/2010/wordprocessingShape">
                    <wps:wsp>
                      <wps:cNvSpPr txBox="1"/>
                      <wps:spPr>
                        <a:xfrm>
                          <a:off x="0" y="0"/>
                          <a:ext cx="5153025" cy="1819275"/>
                        </a:xfrm>
                        <a:prstGeom prst="rect">
                          <a:avLst/>
                        </a:prstGeom>
                        <a:noFill/>
                        <a:ln w="6350">
                          <a:noFill/>
                        </a:ln>
                      </wps:spPr>
                      <wps:txbx>
                        <w:txbxContent>
                          <w:p w14:paraId="49951ACD" w14:textId="77777777" w:rsidR="00F853DE" w:rsidRPr="004011D5" w:rsidRDefault="00F853DE" w:rsidP="00BF44AD">
                            <w:pPr>
                              <w:rPr>
                                <w:sz w:val="22"/>
                                <w:szCs w:val="28"/>
                              </w:rPr>
                            </w:pPr>
                            <w:r w:rsidRPr="004011D5">
                              <w:rPr>
                                <w:sz w:val="22"/>
                                <w:szCs w:val="28"/>
                              </w:rPr>
                              <w:t>Allgemeines</w:t>
                            </w:r>
                          </w:p>
                          <w:p w14:paraId="49C08587" w14:textId="01BFD7BE" w:rsidR="00597055" w:rsidRPr="004011D5" w:rsidRDefault="00597055" w:rsidP="00597055">
                            <w:pPr>
                              <w:rPr>
                                <w:sz w:val="22"/>
                                <w:szCs w:val="28"/>
                              </w:rPr>
                            </w:pPr>
                            <w:r w:rsidRPr="004011D5">
                              <w:rPr>
                                <w:sz w:val="22"/>
                                <w:szCs w:val="28"/>
                              </w:rPr>
                              <w:t xml:space="preserve">Die </w:t>
                            </w:r>
                            <w:r w:rsidR="00B92303" w:rsidRPr="004011D5">
                              <w:rPr>
                                <w:sz w:val="22"/>
                                <w:szCs w:val="28"/>
                              </w:rPr>
                              <w:t>Senkung der Mehrwertsteuer (Umsatzsteuer)</w:t>
                            </w:r>
                            <w:r w:rsidRPr="004011D5">
                              <w:rPr>
                                <w:sz w:val="22"/>
                                <w:szCs w:val="28"/>
                              </w:rPr>
                              <w:t xml:space="preserve"> von 19% auf 16% sowie von 7% auf 5% hört sich einfach an – ist es aber nicht. Die USt-Umstellung bedeutet sowohl für Sie als auch für uns eine erhebliche Mehrarbeit!</w:t>
                            </w:r>
                          </w:p>
                          <w:p w14:paraId="79E1041B" w14:textId="7FCA3B94" w:rsidR="00597055" w:rsidRPr="004011D5" w:rsidRDefault="00597055" w:rsidP="00597055">
                            <w:pPr>
                              <w:rPr>
                                <w:sz w:val="22"/>
                                <w:szCs w:val="28"/>
                              </w:rPr>
                            </w:pPr>
                            <w:r w:rsidRPr="004011D5">
                              <w:rPr>
                                <w:sz w:val="22"/>
                                <w:szCs w:val="28"/>
                              </w:rPr>
                              <w:t>Mit dem vorliegenden Mandanten-Informationsbrief erhalten Sie wichtige Hinweise und Erläuterungen</w:t>
                            </w:r>
                            <w:r w:rsidR="00B92303" w:rsidRPr="004011D5">
                              <w:rPr>
                                <w:sz w:val="22"/>
                                <w:szCs w:val="28"/>
                              </w:rPr>
                              <w:t>.</w:t>
                            </w:r>
                          </w:p>
                          <w:p w14:paraId="702A2074" w14:textId="0C5C9328" w:rsidR="00F853DE" w:rsidRPr="00564471" w:rsidRDefault="00F853DE" w:rsidP="00597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43DDA3" id="Textfeld 3" o:spid="_x0000_s1027" type="#_x0000_t202" style="position:absolute;left:0;text-align:left;margin-left:-7.15pt;margin-top:569.25pt;width:405.7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" filled="f" stroked="f" strokeweight=".5pt">
                <v:textbox>
                  <w:txbxContent>
                    <w:p w14:paraId="49951ACD" w14:textId="77777777" w:rsidR="00F853DE" w:rsidRPr="004011D5" w:rsidRDefault="00F853DE" w:rsidP="00BF44AD">
                      <w:pPr>
                        <w:rPr>
                          <w:sz w:val="22"/>
                          <w:szCs w:val="28"/>
                        </w:rPr>
                      </w:pPr>
                      <w:r w:rsidRPr="004011D5">
                        <w:rPr>
                          <w:sz w:val="22"/>
                          <w:szCs w:val="28"/>
                        </w:rPr>
                        <w:t>Allgemeines</w:t>
                      </w:r>
                    </w:p>
                    <w:p w14:paraId="49C08587" w14:textId="01BFD7BE" w:rsidR="00597055" w:rsidRPr="004011D5" w:rsidRDefault="00597055" w:rsidP="00597055">
                      <w:pPr>
                        <w:rPr>
                          <w:sz w:val="22"/>
                          <w:szCs w:val="28"/>
                        </w:rPr>
                      </w:pPr>
                      <w:r w:rsidRPr="004011D5">
                        <w:rPr>
                          <w:sz w:val="22"/>
                          <w:szCs w:val="28"/>
                        </w:rPr>
                        <w:t xml:space="preserve">Die </w:t>
                      </w:r>
                      <w:r w:rsidR="00B92303" w:rsidRPr="004011D5">
                        <w:rPr>
                          <w:sz w:val="22"/>
                          <w:szCs w:val="28"/>
                        </w:rPr>
                        <w:t>Senkung der Mehrwertsteuer (Umsatzsteuer)</w:t>
                      </w:r>
                      <w:r w:rsidRPr="004011D5">
                        <w:rPr>
                          <w:sz w:val="22"/>
                          <w:szCs w:val="28"/>
                        </w:rPr>
                        <w:t xml:space="preserve"> von 19% auf 16% sowie von 7% auf 5% hört sich einfach an – ist es aber nicht. Die USt-Umstellung bedeutet sowohl für Sie als auch für uns eine erhebliche Mehrarbeit!</w:t>
                      </w:r>
                    </w:p>
                    <w:p w14:paraId="79E1041B" w14:textId="7FCA3B94" w:rsidR="00597055" w:rsidRPr="004011D5" w:rsidRDefault="00597055" w:rsidP="00597055">
                      <w:pPr>
                        <w:rPr>
                          <w:sz w:val="22"/>
                          <w:szCs w:val="28"/>
                        </w:rPr>
                      </w:pPr>
                      <w:r w:rsidRPr="004011D5">
                        <w:rPr>
                          <w:sz w:val="22"/>
                          <w:szCs w:val="28"/>
                        </w:rPr>
                        <w:t>Mit dem vorliegenden Mandanten-Informationsbrief erhalten Sie wichtige Hinweise und Erläuterungen</w:t>
                      </w:r>
                      <w:r w:rsidR="00B92303" w:rsidRPr="004011D5">
                        <w:rPr>
                          <w:sz w:val="22"/>
                          <w:szCs w:val="28"/>
                        </w:rPr>
                        <w:t>.</w:t>
                      </w:r>
                    </w:p>
                    <w:p w14:paraId="702A2074" w14:textId="0C5C9328" w:rsidR="00F853DE" w:rsidRPr="00564471" w:rsidRDefault="00F853DE" w:rsidP="00597055"/>
                  </w:txbxContent>
                </v:textbox>
                <w10:wrap anchory="page"/>
              </v:shape>
            </w:pict>
          </mc:Fallback>
        </mc:AlternateContent>
      </w:r>
      <w:r w:rsidR="0060233C" w:rsidRPr="005D6D2B">
        <w:rPr>
          <w:noProof/>
          <w:lang w:eastAsia="de-DE"/>
        </w:rPr>
        <mc:AlternateContent>
          <mc:Choice Requires="wps">
            <w:drawing>
              <wp:anchor distT="0" distB="0" distL="114300" distR="114300" simplePos="0" relativeHeight="251659264" behindDoc="0" locked="0" layoutInCell="1" allowOverlap="1" wp14:anchorId="0D97F777" wp14:editId="334AD25F">
                <wp:simplePos x="0" y="0"/>
                <wp:positionH relativeFrom="column">
                  <wp:posOffset>-189230</wp:posOffset>
                </wp:positionH>
                <wp:positionV relativeFrom="page">
                  <wp:posOffset>4025900</wp:posOffset>
                </wp:positionV>
                <wp:extent cx="6959600" cy="546100"/>
                <wp:effectExtent l="0" t="0" r="0" b="0"/>
                <wp:wrapNone/>
                <wp:docPr id="2" name="Rechteck 2"/>
                <wp:cNvGraphicFramePr/>
                <a:graphic xmlns:a="http://schemas.openxmlformats.org/drawingml/2006/main">
                  <a:graphicData uri="http://schemas.microsoft.com/office/word/2010/wordprocessingShape">
                    <wps:wsp>
                      <wps:cNvSpPr/>
                      <wps:spPr>
                        <a:xfrm>
                          <a:off x="0" y="0"/>
                          <a:ext cx="6959600" cy="546100"/>
                        </a:xfrm>
                        <a:prstGeom prst="rect">
                          <a:avLst/>
                        </a:prstGeom>
                        <a:gradFill flip="none" rotWithShape="1">
                          <a:gsLst>
                            <a:gs pos="100000">
                              <a:schemeClr val="accent1">
                                <a:lumMod val="60000"/>
                                <a:lumOff val="40000"/>
                              </a:schemeClr>
                            </a:gs>
                            <a:gs pos="52000">
                              <a:schemeClr val="accent1">
                                <a:lumMod val="75000"/>
                              </a:schemeClr>
                            </a:gs>
                          </a:gsLst>
                          <a:lin ang="189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0D2BCC" id="Rechteck 2" o:spid="_x0000_s1026" style="position:absolute;margin-left:-14.9pt;margin-top:317pt;width:548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" fillcolor="#2f5496 [2404]" stroked="f" strokeweight="1pt">
                <v:fill color2="#8eaadb [1940]" rotate="t" angle="135" colors="0 #2f5597;34079f #2f5597" focus="100%" type="gradient">
                  <o:fill v:ext="view" type="gradientUnscaled"/>
                </v:fill>
                <w10:wrap anchory="page"/>
              </v:rect>
            </w:pict>
          </mc:Fallback>
        </mc:AlternateContent>
      </w:r>
      <w:r w:rsidR="005D6D2B">
        <w:br w:type="page"/>
      </w:r>
      <w:bookmarkStart w:id="0" w:name="_GoBack"/>
      <w:bookmarkEnd w:id="0"/>
    </w:p>
    <w:p w14:paraId="35C80D21" w14:textId="77777777" w:rsidR="00D811AF" w:rsidRDefault="00201832" w:rsidP="00313044">
      <w:pPr>
        <w:rPr>
          <w:noProof/>
        </w:rPr>
      </w:pPr>
      <w:bookmarkStart w:id="1" w:name="_Toc7079814"/>
      <w:bookmarkStart w:id="2" w:name="_Toc8805335"/>
      <w:r w:rsidRPr="00313044">
        <w:rPr>
          <w:rFonts w:asciiTheme="minorHAnsi" w:hAnsiTheme="minorHAnsi" w:cstheme="minorHAnsi"/>
          <w:b/>
          <w:color w:val="2F5496" w:themeColor="accent1" w:themeShade="BF"/>
        </w:rPr>
        <w:lastRenderedPageBreak/>
        <w:t>Inhalt</w:t>
      </w:r>
      <w:bookmarkStart w:id="3" w:name="_Toc7079734"/>
      <w:bookmarkStart w:id="4" w:name="_Toc7079815"/>
      <w:bookmarkEnd w:id="1"/>
      <w:bookmarkEnd w:id="2"/>
      <w:r w:rsidR="009077C2">
        <w:rPr>
          <w:rFonts w:asciiTheme="minorHAnsi" w:hAnsiTheme="minorHAnsi" w:cstheme="minorHAnsi"/>
          <w:b/>
        </w:rPr>
        <w:fldChar w:fldCharType="begin"/>
      </w:r>
      <w:r w:rsidR="009077C2" w:rsidRPr="00313044">
        <w:rPr>
          <w:rFonts w:asciiTheme="minorHAnsi" w:hAnsiTheme="minorHAnsi" w:cstheme="minorHAnsi"/>
          <w:b/>
        </w:rPr>
        <w:instrText xml:space="preserve"> TOC \o "1-1" \n \p " " \h \z \u </w:instrText>
      </w:r>
      <w:r w:rsidR="009077C2">
        <w:rPr>
          <w:rFonts w:asciiTheme="minorHAnsi" w:hAnsiTheme="minorHAnsi" w:cstheme="minorHAnsi"/>
          <w:b/>
        </w:rPr>
        <w:fldChar w:fldCharType="separate"/>
      </w:r>
    </w:p>
    <w:p w14:paraId="56AC8D38" w14:textId="1734CAC0" w:rsidR="00D811AF" w:rsidRDefault="00C820C1">
      <w:pPr>
        <w:pStyle w:val="Verzeichnis1"/>
        <w:rPr>
          <w:color w:val="auto"/>
          <w:sz w:val="22"/>
          <w:szCs w:val="22"/>
        </w:rPr>
      </w:pPr>
      <w:hyperlink w:anchor="_Toc44445743" w:history="1">
        <w:r w:rsidR="00D811AF" w:rsidRPr="00623ACE">
          <w:rPr>
            <w:rStyle w:val="Hyperlink"/>
          </w:rPr>
          <w:t>1</w:t>
        </w:r>
        <w:r w:rsidR="00D811AF">
          <w:rPr>
            <w:color w:val="auto"/>
            <w:sz w:val="22"/>
            <w:szCs w:val="22"/>
          </w:rPr>
          <w:tab/>
        </w:r>
        <w:r w:rsidR="00D811AF" w:rsidRPr="00623ACE">
          <w:rPr>
            <w:rStyle w:val="Hyperlink"/>
          </w:rPr>
          <w:t>USt-Senkung ab 1.7.2020</w:t>
        </w:r>
      </w:hyperlink>
    </w:p>
    <w:p w14:paraId="34B27C34" w14:textId="07D69B93" w:rsidR="00D811AF" w:rsidRDefault="00C820C1">
      <w:pPr>
        <w:pStyle w:val="Verzeichnis1"/>
        <w:rPr>
          <w:color w:val="auto"/>
          <w:sz w:val="22"/>
          <w:szCs w:val="22"/>
        </w:rPr>
      </w:pPr>
      <w:hyperlink w:anchor="_Toc44445744" w:history="1">
        <w:r w:rsidR="00D811AF" w:rsidRPr="00623ACE">
          <w:rPr>
            <w:rStyle w:val="Hyperlink"/>
          </w:rPr>
          <w:t>2</w:t>
        </w:r>
        <w:r w:rsidR="00D811AF">
          <w:rPr>
            <w:color w:val="auto"/>
            <w:sz w:val="22"/>
            <w:szCs w:val="22"/>
          </w:rPr>
          <w:tab/>
        </w:r>
        <w:r w:rsidR="00D811AF" w:rsidRPr="00623ACE">
          <w:rPr>
            <w:rStyle w:val="Hyperlink"/>
          </w:rPr>
          <w:t>Ausführung der Umsätze entscheidend</w:t>
        </w:r>
      </w:hyperlink>
    </w:p>
    <w:p w14:paraId="3E53AF15" w14:textId="5C370452" w:rsidR="00D811AF" w:rsidRDefault="00C820C1">
      <w:pPr>
        <w:pStyle w:val="Verzeichnis1"/>
        <w:rPr>
          <w:color w:val="auto"/>
          <w:sz w:val="22"/>
          <w:szCs w:val="22"/>
        </w:rPr>
      </w:pPr>
      <w:hyperlink w:anchor="_Toc44445745" w:history="1">
        <w:r w:rsidR="00D811AF" w:rsidRPr="00623ACE">
          <w:rPr>
            <w:rStyle w:val="Hyperlink"/>
          </w:rPr>
          <w:t>3</w:t>
        </w:r>
        <w:r w:rsidR="00D811AF">
          <w:rPr>
            <w:color w:val="auto"/>
            <w:sz w:val="22"/>
            <w:szCs w:val="22"/>
          </w:rPr>
          <w:tab/>
        </w:r>
        <w:r w:rsidR="00D811AF" w:rsidRPr="00623ACE">
          <w:rPr>
            <w:rStyle w:val="Hyperlink"/>
          </w:rPr>
          <w:t>Ist-Besteuerung</w:t>
        </w:r>
      </w:hyperlink>
    </w:p>
    <w:p w14:paraId="2B708A74" w14:textId="331FA4D0" w:rsidR="00D811AF" w:rsidRDefault="00C820C1">
      <w:pPr>
        <w:pStyle w:val="Verzeichnis1"/>
        <w:rPr>
          <w:color w:val="auto"/>
          <w:sz w:val="22"/>
          <w:szCs w:val="22"/>
        </w:rPr>
      </w:pPr>
      <w:hyperlink w:anchor="_Toc44445746" w:history="1">
        <w:r w:rsidR="00D811AF" w:rsidRPr="00623ACE">
          <w:rPr>
            <w:rStyle w:val="Hyperlink"/>
          </w:rPr>
          <w:t>4</w:t>
        </w:r>
        <w:r w:rsidR="00D811AF">
          <w:rPr>
            <w:color w:val="auto"/>
            <w:sz w:val="22"/>
            <w:szCs w:val="22"/>
          </w:rPr>
          <w:tab/>
        </w:r>
        <w:r w:rsidR="00D811AF" w:rsidRPr="00623ACE">
          <w:rPr>
            <w:rStyle w:val="Hyperlink"/>
          </w:rPr>
          <w:t>Anzahlungen, Vorauszahlungen</w:t>
        </w:r>
      </w:hyperlink>
    </w:p>
    <w:p w14:paraId="177C451B" w14:textId="5BBBB902" w:rsidR="00D811AF" w:rsidRDefault="00C820C1">
      <w:pPr>
        <w:pStyle w:val="Verzeichnis1"/>
        <w:rPr>
          <w:color w:val="auto"/>
          <w:sz w:val="22"/>
          <w:szCs w:val="22"/>
        </w:rPr>
      </w:pPr>
      <w:hyperlink w:anchor="_Toc44445747" w:history="1">
        <w:r w:rsidR="00D811AF" w:rsidRPr="00623ACE">
          <w:rPr>
            <w:rStyle w:val="Hyperlink"/>
          </w:rPr>
          <w:t>5</w:t>
        </w:r>
        <w:r w:rsidR="00D811AF">
          <w:rPr>
            <w:color w:val="auto"/>
            <w:sz w:val="22"/>
            <w:szCs w:val="22"/>
          </w:rPr>
          <w:tab/>
        </w:r>
        <w:r w:rsidR="00D811AF" w:rsidRPr="00623ACE">
          <w:rPr>
            <w:rStyle w:val="Hyperlink"/>
          </w:rPr>
          <w:t>Dauerverträge (Dauerleistungen)</w:t>
        </w:r>
      </w:hyperlink>
    </w:p>
    <w:p w14:paraId="1573E2CB" w14:textId="077B1BDE" w:rsidR="00D811AF" w:rsidRDefault="00C820C1">
      <w:pPr>
        <w:pStyle w:val="Verzeichnis1"/>
        <w:rPr>
          <w:color w:val="auto"/>
          <w:sz w:val="22"/>
          <w:szCs w:val="22"/>
        </w:rPr>
      </w:pPr>
      <w:hyperlink w:anchor="_Toc44445748" w:history="1">
        <w:r w:rsidR="00D811AF" w:rsidRPr="00623ACE">
          <w:rPr>
            <w:rStyle w:val="Hyperlink"/>
          </w:rPr>
          <w:t>6</w:t>
        </w:r>
        <w:r w:rsidR="00D811AF">
          <w:rPr>
            <w:color w:val="auto"/>
            <w:sz w:val="22"/>
            <w:szCs w:val="22"/>
          </w:rPr>
          <w:tab/>
        </w:r>
        <w:r w:rsidR="00D811AF" w:rsidRPr="00623ACE">
          <w:rPr>
            <w:rStyle w:val="Hyperlink"/>
          </w:rPr>
          <w:t>Folgen unzutreffender Steuerausweis</w:t>
        </w:r>
      </w:hyperlink>
    </w:p>
    <w:p w14:paraId="19D05240" w14:textId="37930C9F" w:rsidR="00D811AF" w:rsidRDefault="00C820C1">
      <w:pPr>
        <w:pStyle w:val="Verzeichnis1"/>
        <w:rPr>
          <w:color w:val="auto"/>
          <w:sz w:val="22"/>
          <w:szCs w:val="22"/>
        </w:rPr>
      </w:pPr>
      <w:hyperlink w:anchor="_Toc44445749" w:history="1">
        <w:r w:rsidR="00D811AF" w:rsidRPr="00623ACE">
          <w:rPr>
            <w:rStyle w:val="Hyperlink"/>
          </w:rPr>
          <w:t>7</w:t>
        </w:r>
        <w:r w:rsidR="00D811AF">
          <w:rPr>
            <w:color w:val="auto"/>
            <w:sz w:val="22"/>
            <w:szCs w:val="22"/>
          </w:rPr>
          <w:tab/>
        </w:r>
        <w:r w:rsidR="00D811AF" w:rsidRPr="00623ACE">
          <w:rPr>
            <w:rStyle w:val="Hyperlink"/>
          </w:rPr>
          <w:t>Entnahmen</w:t>
        </w:r>
      </w:hyperlink>
    </w:p>
    <w:p w14:paraId="67F0262F" w14:textId="0F752A9F" w:rsidR="00D811AF" w:rsidRDefault="00C820C1">
      <w:pPr>
        <w:pStyle w:val="Verzeichnis1"/>
        <w:rPr>
          <w:color w:val="auto"/>
          <w:sz w:val="22"/>
          <w:szCs w:val="22"/>
        </w:rPr>
      </w:pPr>
      <w:hyperlink w:anchor="_Toc44445750" w:history="1">
        <w:r w:rsidR="00D811AF" w:rsidRPr="00623ACE">
          <w:rPr>
            <w:rStyle w:val="Hyperlink"/>
          </w:rPr>
          <w:t>8</w:t>
        </w:r>
        <w:r w:rsidR="00D811AF">
          <w:rPr>
            <w:color w:val="auto"/>
            <w:sz w:val="22"/>
            <w:szCs w:val="22"/>
          </w:rPr>
          <w:tab/>
        </w:r>
        <w:r w:rsidR="00D811AF" w:rsidRPr="00623ACE">
          <w:rPr>
            <w:rStyle w:val="Hyperlink"/>
          </w:rPr>
          <w:t>Gutscheine</w:t>
        </w:r>
      </w:hyperlink>
    </w:p>
    <w:p w14:paraId="02F5B71D" w14:textId="5C53BB9B" w:rsidR="00D811AF" w:rsidRDefault="00C820C1">
      <w:pPr>
        <w:pStyle w:val="Verzeichnis1"/>
        <w:rPr>
          <w:color w:val="auto"/>
          <w:sz w:val="22"/>
          <w:szCs w:val="22"/>
        </w:rPr>
      </w:pPr>
      <w:hyperlink w:anchor="_Toc44445751" w:history="1">
        <w:r w:rsidR="00D811AF" w:rsidRPr="00623ACE">
          <w:rPr>
            <w:rStyle w:val="Hyperlink"/>
          </w:rPr>
          <w:t>9</w:t>
        </w:r>
        <w:r w:rsidR="00D811AF">
          <w:rPr>
            <w:color w:val="auto"/>
            <w:sz w:val="22"/>
            <w:szCs w:val="22"/>
          </w:rPr>
          <w:tab/>
        </w:r>
        <w:r w:rsidR="00D811AF" w:rsidRPr="00623ACE">
          <w:rPr>
            <w:rStyle w:val="Hyperlink"/>
          </w:rPr>
          <w:t>Leistung vom 1.7. – 31.12.2020, Vereinnahmung im Jahr 2021</w:t>
        </w:r>
      </w:hyperlink>
    </w:p>
    <w:p w14:paraId="277E8570" w14:textId="2995F094" w:rsidR="00D811AF" w:rsidRDefault="00C820C1">
      <w:pPr>
        <w:pStyle w:val="Verzeichnis1"/>
        <w:rPr>
          <w:color w:val="auto"/>
          <w:sz w:val="22"/>
          <w:szCs w:val="22"/>
        </w:rPr>
      </w:pPr>
      <w:hyperlink w:anchor="_Toc44445752" w:history="1">
        <w:r w:rsidR="00D811AF" w:rsidRPr="00623ACE">
          <w:rPr>
            <w:rStyle w:val="Hyperlink"/>
          </w:rPr>
          <w:t>10</w:t>
        </w:r>
        <w:r w:rsidR="00D811AF">
          <w:rPr>
            <w:color w:val="auto"/>
            <w:sz w:val="22"/>
            <w:szCs w:val="22"/>
          </w:rPr>
          <w:tab/>
        </w:r>
        <w:r w:rsidR="00D811AF" w:rsidRPr="00623ACE">
          <w:rPr>
            <w:rStyle w:val="Hyperlink"/>
          </w:rPr>
          <w:t>Kfz-Gestellung an Arbeitnehmer</w:t>
        </w:r>
      </w:hyperlink>
    </w:p>
    <w:p w14:paraId="3BD1F27B" w14:textId="0E1F7D0B" w:rsidR="00D811AF" w:rsidRDefault="00C820C1">
      <w:pPr>
        <w:pStyle w:val="Verzeichnis1"/>
        <w:rPr>
          <w:color w:val="auto"/>
          <w:sz w:val="22"/>
          <w:szCs w:val="22"/>
        </w:rPr>
      </w:pPr>
      <w:hyperlink w:anchor="_Toc44445753" w:history="1">
        <w:r w:rsidR="00D811AF" w:rsidRPr="00623ACE">
          <w:rPr>
            <w:rStyle w:val="Hyperlink"/>
          </w:rPr>
          <w:t>11</w:t>
        </w:r>
        <w:r w:rsidR="00D811AF">
          <w:rPr>
            <w:color w:val="auto"/>
            <w:sz w:val="22"/>
            <w:szCs w:val="22"/>
          </w:rPr>
          <w:tab/>
        </w:r>
        <w:r w:rsidR="00D811AF" w:rsidRPr="00623ACE">
          <w:rPr>
            <w:rStyle w:val="Hyperlink"/>
          </w:rPr>
          <w:t>Kleinbetragsrechnungen und Fahrausweise</w:t>
        </w:r>
      </w:hyperlink>
    </w:p>
    <w:p w14:paraId="00502C88" w14:textId="28EC74DF" w:rsidR="00D811AF" w:rsidRDefault="00C820C1">
      <w:pPr>
        <w:pStyle w:val="Verzeichnis1"/>
        <w:rPr>
          <w:color w:val="auto"/>
          <w:sz w:val="22"/>
          <w:szCs w:val="22"/>
        </w:rPr>
      </w:pPr>
      <w:hyperlink w:anchor="_Toc44445754" w:history="1">
        <w:r w:rsidR="00D811AF" w:rsidRPr="00623ACE">
          <w:rPr>
            <w:rStyle w:val="Hyperlink"/>
          </w:rPr>
          <w:t>12</w:t>
        </w:r>
        <w:r w:rsidR="00D811AF">
          <w:rPr>
            <w:color w:val="auto"/>
            <w:sz w:val="22"/>
            <w:szCs w:val="22"/>
          </w:rPr>
          <w:tab/>
        </w:r>
        <w:r w:rsidR="00D811AF" w:rsidRPr="00623ACE">
          <w:rPr>
            <w:rStyle w:val="Hyperlink"/>
          </w:rPr>
          <w:t>Umtausch</w:t>
        </w:r>
      </w:hyperlink>
    </w:p>
    <w:p w14:paraId="1EC91AB3" w14:textId="1865049C" w:rsidR="00D811AF" w:rsidRDefault="00C820C1">
      <w:pPr>
        <w:pStyle w:val="Verzeichnis1"/>
        <w:rPr>
          <w:color w:val="auto"/>
          <w:sz w:val="22"/>
          <w:szCs w:val="22"/>
        </w:rPr>
      </w:pPr>
      <w:hyperlink w:anchor="_Toc44445755" w:history="1">
        <w:r w:rsidR="00D811AF" w:rsidRPr="00623ACE">
          <w:rPr>
            <w:rStyle w:val="Hyperlink"/>
          </w:rPr>
          <w:t>13</w:t>
        </w:r>
        <w:r w:rsidR="00D811AF">
          <w:rPr>
            <w:color w:val="auto"/>
            <w:sz w:val="22"/>
            <w:szCs w:val="22"/>
          </w:rPr>
          <w:tab/>
        </w:r>
        <w:r w:rsidR="00D811AF" w:rsidRPr="00623ACE">
          <w:rPr>
            <w:rStyle w:val="Hyperlink"/>
          </w:rPr>
          <w:t>Bauwirtschaft und Teilleistungen</w:t>
        </w:r>
      </w:hyperlink>
    </w:p>
    <w:p w14:paraId="24120ED6" w14:textId="0DDC3844" w:rsidR="00D811AF" w:rsidRDefault="00C820C1">
      <w:pPr>
        <w:pStyle w:val="Verzeichnis1"/>
        <w:rPr>
          <w:color w:val="auto"/>
          <w:sz w:val="22"/>
          <w:szCs w:val="22"/>
        </w:rPr>
      </w:pPr>
      <w:hyperlink w:anchor="_Toc44445756" w:history="1">
        <w:r w:rsidR="00D811AF" w:rsidRPr="00623ACE">
          <w:rPr>
            <w:rStyle w:val="Hyperlink"/>
          </w:rPr>
          <w:t>14</w:t>
        </w:r>
        <w:r w:rsidR="00D811AF">
          <w:rPr>
            <w:color w:val="auto"/>
            <w:sz w:val="22"/>
            <w:szCs w:val="22"/>
          </w:rPr>
          <w:tab/>
        </w:r>
        <w:r w:rsidR="00D811AF" w:rsidRPr="00623ACE">
          <w:rPr>
            <w:rStyle w:val="Hyperlink"/>
          </w:rPr>
          <w:t>Fahrschulen</w:t>
        </w:r>
      </w:hyperlink>
    </w:p>
    <w:p w14:paraId="63CFE661" w14:textId="1A176462" w:rsidR="00D811AF" w:rsidRDefault="00C820C1">
      <w:pPr>
        <w:pStyle w:val="Verzeichnis1"/>
        <w:rPr>
          <w:color w:val="auto"/>
          <w:sz w:val="22"/>
          <w:szCs w:val="22"/>
        </w:rPr>
      </w:pPr>
      <w:hyperlink w:anchor="_Toc44445757" w:history="1">
        <w:r w:rsidR="00D811AF" w:rsidRPr="00623ACE">
          <w:rPr>
            <w:rStyle w:val="Hyperlink"/>
          </w:rPr>
          <w:t>15</w:t>
        </w:r>
        <w:r w:rsidR="00D811AF">
          <w:rPr>
            <w:color w:val="auto"/>
            <w:sz w:val="22"/>
            <w:szCs w:val="22"/>
          </w:rPr>
          <w:tab/>
        </w:r>
        <w:r w:rsidR="00D811AF" w:rsidRPr="00623ACE">
          <w:rPr>
            <w:rStyle w:val="Hyperlink"/>
          </w:rPr>
          <w:t>Gastronomie</w:t>
        </w:r>
      </w:hyperlink>
    </w:p>
    <w:p w14:paraId="39C611BF" w14:textId="6248078A" w:rsidR="00D811AF" w:rsidRDefault="00C820C1">
      <w:pPr>
        <w:pStyle w:val="Verzeichnis1"/>
        <w:rPr>
          <w:color w:val="auto"/>
          <w:sz w:val="22"/>
          <w:szCs w:val="22"/>
        </w:rPr>
      </w:pPr>
      <w:hyperlink w:anchor="_Toc44445758" w:history="1">
        <w:r w:rsidR="00D811AF" w:rsidRPr="00623ACE">
          <w:rPr>
            <w:rStyle w:val="Hyperlink"/>
          </w:rPr>
          <w:t>16</w:t>
        </w:r>
        <w:r w:rsidR="00D811AF">
          <w:rPr>
            <w:color w:val="auto"/>
            <w:sz w:val="22"/>
            <w:szCs w:val="22"/>
          </w:rPr>
          <w:tab/>
        </w:r>
        <w:r w:rsidR="00D811AF" w:rsidRPr="00623ACE">
          <w:rPr>
            <w:rStyle w:val="Hyperlink"/>
          </w:rPr>
          <w:t>Handelsvertreter</w:t>
        </w:r>
      </w:hyperlink>
    </w:p>
    <w:p w14:paraId="7EA3A58C" w14:textId="031115E4" w:rsidR="00D811AF" w:rsidRDefault="00C820C1">
      <w:pPr>
        <w:pStyle w:val="Verzeichnis1"/>
        <w:rPr>
          <w:color w:val="auto"/>
          <w:sz w:val="22"/>
          <w:szCs w:val="22"/>
        </w:rPr>
      </w:pPr>
      <w:hyperlink w:anchor="_Toc44445759" w:history="1">
        <w:r w:rsidR="00D811AF" w:rsidRPr="00623ACE">
          <w:rPr>
            <w:rStyle w:val="Hyperlink"/>
          </w:rPr>
          <w:t>17</w:t>
        </w:r>
        <w:r w:rsidR="00D811AF">
          <w:rPr>
            <w:color w:val="auto"/>
            <w:sz w:val="22"/>
            <w:szCs w:val="22"/>
          </w:rPr>
          <w:tab/>
        </w:r>
        <w:r w:rsidR="00D811AF" w:rsidRPr="00623ACE">
          <w:rPr>
            <w:rStyle w:val="Hyperlink"/>
          </w:rPr>
          <w:t>Lieferung bzw. Einkauf von Gas, Elektrizität, Wärme, Kälte und Wasser</w:t>
        </w:r>
      </w:hyperlink>
    </w:p>
    <w:p w14:paraId="6712F1E7" w14:textId="1D2F13B7" w:rsidR="00D811AF" w:rsidRDefault="00C820C1">
      <w:pPr>
        <w:pStyle w:val="Verzeichnis1"/>
        <w:rPr>
          <w:color w:val="auto"/>
          <w:sz w:val="22"/>
          <w:szCs w:val="22"/>
        </w:rPr>
      </w:pPr>
      <w:hyperlink w:anchor="_Toc44445760" w:history="1">
        <w:r w:rsidR="00D811AF" w:rsidRPr="00623ACE">
          <w:rPr>
            <w:rStyle w:val="Hyperlink"/>
          </w:rPr>
          <w:t>18</w:t>
        </w:r>
        <w:r w:rsidR="00D811AF">
          <w:rPr>
            <w:color w:val="auto"/>
            <w:sz w:val="22"/>
            <w:szCs w:val="22"/>
          </w:rPr>
          <w:tab/>
        </w:r>
        <w:r w:rsidR="00D811AF" w:rsidRPr="00623ACE">
          <w:rPr>
            <w:rStyle w:val="Hyperlink"/>
          </w:rPr>
          <w:t>Versandhandel</w:t>
        </w:r>
      </w:hyperlink>
    </w:p>
    <w:p w14:paraId="5CD72978" w14:textId="498066F4" w:rsidR="00D811AF" w:rsidRDefault="00C820C1">
      <w:pPr>
        <w:pStyle w:val="Verzeichnis1"/>
        <w:rPr>
          <w:color w:val="auto"/>
          <w:sz w:val="22"/>
          <w:szCs w:val="22"/>
        </w:rPr>
      </w:pPr>
      <w:hyperlink w:anchor="_Toc44445761" w:history="1">
        <w:r w:rsidR="00D811AF" w:rsidRPr="00623ACE">
          <w:rPr>
            <w:rStyle w:val="Hyperlink"/>
          </w:rPr>
          <w:t>19</w:t>
        </w:r>
        <w:r w:rsidR="00D811AF">
          <w:rPr>
            <w:color w:val="auto"/>
            <w:sz w:val="22"/>
            <w:szCs w:val="22"/>
          </w:rPr>
          <w:tab/>
        </w:r>
        <w:r w:rsidR="00D811AF" w:rsidRPr="00623ACE">
          <w:rPr>
            <w:rStyle w:val="Hyperlink"/>
          </w:rPr>
          <w:t>USt-Ausweis von 19 % bzw. 7 % für Juli 2020</w:t>
        </w:r>
      </w:hyperlink>
    </w:p>
    <w:p w14:paraId="455ED8C7" w14:textId="6EEF6134" w:rsidR="00D811AF" w:rsidRDefault="00C820C1">
      <w:pPr>
        <w:pStyle w:val="Verzeichnis1"/>
        <w:rPr>
          <w:color w:val="auto"/>
          <w:sz w:val="22"/>
          <w:szCs w:val="22"/>
        </w:rPr>
      </w:pPr>
      <w:hyperlink w:anchor="_Toc44445762" w:history="1">
        <w:r w:rsidR="00D811AF" w:rsidRPr="00623ACE">
          <w:rPr>
            <w:rStyle w:val="Hyperlink"/>
          </w:rPr>
          <w:t>20</w:t>
        </w:r>
        <w:r w:rsidR="00D811AF">
          <w:rPr>
            <w:color w:val="auto"/>
            <w:sz w:val="22"/>
            <w:szCs w:val="22"/>
          </w:rPr>
          <w:tab/>
        </w:r>
        <w:r w:rsidR="00D811AF" w:rsidRPr="00623ACE">
          <w:rPr>
            <w:rStyle w:val="Hyperlink"/>
          </w:rPr>
          <w:t>Zivilrechtliche Ausgleichsansprüche</w:t>
        </w:r>
      </w:hyperlink>
    </w:p>
    <w:p w14:paraId="62AF319E" w14:textId="39EEC24C" w:rsidR="00D811AF" w:rsidRDefault="00C820C1">
      <w:pPr>
        <w:pStyle w:val="Verzeichnis1"/>
        <w:rPr>
          <w:color w:val="auto"/>
          <w:sz w:val="22"/>
          <w:szCs w:val="22"/>
        </w:rPr>
      </w:pPr>
      <w:hyperlink w:anchor="_Toc44445763" w:history="1">
        <w:r w:rsidR="00D811AF" w:rsidRPr="00623ACE">
          <w:rPr>
            <w:rStyle w:val="Hyperlink"/>
          </w:rPr>
          <w:t>21</w:t>
        </w:r>
        <w:r w:rsidR="00D811AF">
          <w:rPr>
            <w:color w:val="auto"/>
            <w:sz w:val="22"/>
            <w:szCs w:val="22"/>
          </w:rPr>
          <w:tab/>
        </w:r>
        <w:r w:rsidR="00D811AF" w:rsidRPr="00623ACE">
          <w:rPr>
            <w:rStyle w:val="Hyperlink"/>
          </w:rPr>
          <w:t>Photovoltaik-Anlage</w:t>
        </w:r>
      </w:hyperlink>
    </w:p>
    <w:p w14:paraId="760F66BE" w14:textId="0CD57B01" w:rsidR="00D811AF" w:rsidRDefault="00C820C1">
      <w:pPr>
        <w:pStyle w:val="Verzeichnis1"/>
        <w:rPr>
          <w:color w:val="auto"/>
          <w:sz w:val="22"/>
          <w:szCs w:val="22"/>
        </w:rPr>
      </w:pPr>
      <w:hyperlink w:anchor="_Toc44445764" w:history="1">
        <w:r w:rsidR="00D811AF" w:rsidRPr="00623ACE">
          <w:rPr>
            <w:rStyle w:val="Hyperlink"/>
          </w:rPr>
          <w:t>22</w:t>
        </w:r>
        <w:r w:rsidR="00D811AF">
          <w:rPr>
            <w:color w:val="auto"/>
            <w:sz w:val="22"/>
            <w:szCs w:val="22"/>
          </w:rPr>
          <w:tab/>
        </w:r>
        <w:r w:rsidR="00D811AF" w:rsidRPr="00623ACE">
          <w:rPr>
            <w:rStyle w:val="Hyperlink"/>
          </w:rPr>
          <w:t>Organisatorischer Handlungsbedarf</w:t>
        </w:r>
      </w:hyperlink>
    </w:p>
    <w:p w14:paraId="47E579E3" w14:textId="4A6C3DEF" w:rsidR="00D811AF" w:rsidRDefault="00C820C1">
      <w:pPr>
        <w:pStyle w:val="Verzeichnis1"/>
        <w:rPr>
          <w:color w:val="auto"/>
          <w:sz w:val="22"/>
          <w:szCs w:val="22"/>
        </w:rPr>
      </w:pPr>
      <w:hyperlink w:anchor="_Toc44445765" w:history="1">
        <w:r w:rsidR="00D811AF" w:rsidRPr="00623ACE">
          <w:rPr>
            <w:rStyle w:val="Hyperlink"/>
          </w:rPr>
          <w:t>23</w:t>
        </w:r>
        <w:r w:rsidR="00D811AF">
          <w:rPr>
            <w:color w:val="auto"/>
            <w:sz w:val="22"/>
            <w:szCs w:val="22"/>
          </w:rPr>
          <w:tab/>
        </w:r>
        <w:r w:rsidR="00D811AF" w:rsidRPr="00623ACE">
          <w:rPr>
            <w:rStyle w:val="Hyperlink"/>
          </w:rPr>
          <w:t>Weitere Informationen</w:t>
        </w:r>
      </w:hyperlink>
    </w:p>
    <w:p w14:paraId="1DE891C7" w14:textId="77777777" w:rsidR="00C330C0" w:rsidRDefault="009077C2" w:rsidP="00C330C0">
      <w:r>
        <w:fldChar w:fldCharType="end"/>
      </w:r>
    </w:p>
    <w:p w14:paraId="7E2D4E6A" w14:textId="1B1D3758" w:rsidR="00C330C0" w:rsidRDefault="00C330C0" w:rsidP="00C330C0"/>
    <w:p w14:paraId="09F762DA" w14:textId="3F6E9964" w:rsidR="00B92303" w:rsidRDefault="00B92303" w:rsidP="00B92303">
      <w:pPr>
        <w:pStyle w:val="berschrift1"/>
        <w:ind w:left="426" w:hanging="426"/>
      </w:pPr>
      <w:bookmarkStart w:id="5" w:name="_Toc44445743"/>
      <w:r>
        <w:t>USt-Senkung ab 1.7.2020</w:t>
      </w:r>
      <w:bookmarkEnd w:id="5"/>
    </w:p>
    <w:p w14:paraId="7297EC9B" w14:textId="5E72D589" w:rsidR="00B92303" w:rsidRDefault="00B92303" w:rsidP="00B92303">
      <w:r>
        <w:t xml:space="preserve">Die Senkung der Umsatzsteuer (USt) von 19 % auf 16 % bzw. 7 % auf 5 </w:t>
      </w:r>
      <w:r w:rsidRPr="00112616">
        <w:t xml:space="preserve">% </w:t>
      </w:r>
      <w:r w:rsidR="00345D6E" w:rsidRPr="00112616">
        <w:t>trat</w:t>
      </w:r>
      <w:r w:rsidRPr="00112616">
        <w:t xml:space="preserve"> am 1. Juli 2020</w:t>
      </w:r>
      <w:r w:rsidR="004D508C" w:rsidRPr="00112616">
        <w:t xml:space="preserve"> </w:t>
      </w:r>
      <w:r w:rsidR="004D508C">
        <w:t>in Kraft.</w:t>
      </w:r>
    </w:p>
    <w:p w14:paraId="2775781C" w14:textId="07DF931B" w:rsidR="00B92303" w:rsidRDefault="00B92303" w:rsidP="00B92303">
      <w:r>
        <w:t>Die verminderten Umsatzsteuer-Sätze gelten aktuell bis zum 31.12.2020.</w:t>
      </w:r>
    </w:p>
    <w:p w14:paraId="495CE4FA" w14:textId="77777777" w:rsidR="00B92303" w:rsidRDefault="00B92303" w:rsidP="00B92303"/>
    <w:p w14:paraId="4033E62F" w14:textId="5819EA5F" w:rsidR="00B92303" w:rsidRDefault="00B92303" w:rsidP="00B92303">
      <w:pPr>
        <w:pStyle w:val="berschrift1"/>
        <w:ind w:left="426" w:hanging="426"/>
      </w:pPr>
      <w:r>
        <w:lastRenderedPageBreak/>
        <w:t xml:space="preserve"> </w:t>
      </w:r>
      <w:bookmarkStart w:id="6" w:name="_Toc44445744"/>
      <w:r>
        <w:t>Ausführung der Umsätze entscheidend</w:t>
      </w:r>
      <w:bookmarkEnd w:id="6"/>
    </w:p>
    <w:p w14:paraId="22127E9B" w14:textId="22BFA14B" w:rsidR="00B92303" w:rsidRDefault="00B92303" w:rsidP="00B92303">
      <w:r>
        <w:t>Die verminderten USt-Sätze gelten für alle ab 1.7.2020 ausgeführten Umsätze. Wann das Entgelt für diese Umsätze vereinnahmt wird, ist nicht von Bedeutung. Entscheidend ist nur der Zeitpunkt der Leistungsausführung.</w:t>
      </w:r>
    </w:p>
    <w:p w14:paraId="6F997522" w14:textId="77777777" w:rsidR="00550CC1" w:rsidRDefault="00B92303" w:rsidP="00B92303">
      <w:r>
        <w:t xml:space="preserve">Dies </w:t>
      </w:r>
      <w:r w:rsidR="00550CC1">
        <w:t>ist z. B.</w:t>
      </w:r>
    </w:p>
    <w:p w14:paraId="47307F96" w14:textId="77777777" w:rsidR="00550CC1" w:rsidRDefault="00B92303" w:rsidP="00550CC1">
      <w:pPr>
        <w:pStyle w:val="Listenabsatz"/>
        <w:numPr>
          <w:ilvl w:val="0"/>
          <w:numId w:val="24"/>
        </w:numPr>
      </w:pPr>
      <w:r>
        <w:t xml:space="preserve"> die Verschaffung der Verfügungsmacht (Lieferung von Ware),</w:t>
      </w:r>
    </w:p>
    <w:p w14:paraId="6DB6F64C" w14:textId="78150F0E" w:rsidR="00550CC1" w:rsidRDefault="00550CC1" w:rsidP="00550CC1">
      <w:pPr>
        <w:pStyle w:val="Listenabsatz"/>
        <w:numPr>
          <w:ilvl w:val="0"/>
          <w:numId w:val="24"/>
        </w:numPr>
      </w:pPr>
      <w:r>
        <w:t>bei Werklieferungen (Bauleistungen) die Abnahme durch den Erwerber,</w:t>
      </w:r>
    </w:p>
    <w:p w14:paraId="0B0E02C5" w14:textId="3CDA0564" w:rsidR="00550CC1" w:rsidRDefault="00550CC1" w:rsidP="00550CC1">
      <w:pPr>
        <w:pStyle w:val="Listenabsatz"/>
        <w:numPr>
          <w:ilvl w:val="0"/>
          <w:numId w:val="24"/>
        </w:numPr>
      </w:pPr>
      <w:r>
        <w:t>bei Dienstleistung</w:t>
      </w:r>
      <w:r w:rsidR="004D508C">
        <w:t>en</w:t>
      </w:r>
      <w:r>
        <w:t xml:space="preserve"> (Beratung, Beförderung) das Leistungsende,</w:t>
      </w:r>
    </w:p>
    <w:p w14:paraId="2248FB51" w14:textId="130DAFC9" w:rsidR="00550CC1" w:rsidRDefault="00550CC1" w:rsidP="00550CC1">
      <w:pPr>
        <w:pStyle w:val="Listenabsatz"/>
        <w:numPr>
          <w:ilvl w:val="0"/>
          <w:numId w:val="24"/>
        </w:numPr>
      </w:pPr>
      <w:r>
        <w:t>bei Dauerleistungen (Vermietungen, Leasing, Wartungsverträge) der Tag</w:t>
      </w:r>
      <w:r w:rsidR="004D508C">
        <w:t>,</w:t>
      </w:r>
      <w:r>
        <w:t xml:space="preserve"> an dem der Leistungszeitraum endet.</w:t>
      </w:r>
    </w:p>
    <w:p w14:paraId="36A60F8B" w14:textId="77777777" w:rsidR="00B92303" w:rsidRDefault="00B92303" w:rsidP="00B92303"/>
    <w:p w14:paraId="1BAF29CE" w14:textId="3EFA5FA4" w:rsidR="00B92303" w:rsidRDefault="00B92303" w:rsidP="00B92303">
      <w:r>
        <w:t>Nicht maßgebend sind:</w:t>
      </w:r>
    </w:p>
    <w:p w14:paraId="29E3834D" w14:textId="05E2E2F9" w:rsidR="00B92303" w:rsidRDefault="00B92303" w:rsidP="00550CC1">
      <w:pPr>
        <w:pStyle w:val="Listenabsatz"/>
        <w:numPr>
          <w:ilvl w:val="0"/>
          <w:numId w:val="24"/>
        </w:numPr>
      </w:pPr>
      <w:r>
        <w:t>Zeitpunkt des Vertragsabschlusses</w:t>
      </w:r>
    </w:p>
    <w:p w14:paraId="6C2A1C35" w14:textId="2E5C7D5F" w:rsidR="00550CC1" w:rsidRDefault="00550CC1" w:rsidP="00550CC1">
      <w:pPr>
        <w:pStyle w:val="Listenabsatz"/>
        <w:numPr>
          <w:ilvl w:val="0"/>
          <w:numId w:val="24"/>
        </w:numPr>
      </w:pPr>
      <w:r>
        <w:t>Bestelleingang</w:t>
      </w:r>
    </w:p>
    <w:p w14:paraId="1830F50C" w14:textId="0C605FFF" w:rsidR="00B92303" w:rsidRDefault="00B92303" w:rsidP="00550CC1">
      <w:pPr>
        <w:pStyle w:val="Listenabsatz"/>
        <w:numPr>
          <w:ilvl w:val="0"/>
          <w:numId w:val="24"/>
        </w:numPr>
      </w:pPr>
      <w:r>
        <w:t>Datum der Rechnung</w:t>
      </w:r>
    </w:p>
    <w:p w14:paraId="29357932" w14:textId="062168BC" w:rsidR="00B92303" w:rsidRDefault="00B92303" w:rsidP="00550CC1">
      <w:pPr>
        <w:pStyle w:val="Listenabsatz"/>
        <w:numPr>
          <w:ilvl w:val="0"/>
          <w:numId w:val="24"/>
        </w:numPr>
      </w:pPr>
      <w:r>
        <w:t xml:space="preserve">Datum der </w:t>
      </w:r>
      <w:r w:rsidR="00550CC1">
        <w:t>Zahlung</w:t>
      </w:r>
    </w:p>
    <w:p w14:paraId="7474E98A" w14:textId="44303703" w:rsidR="00C72E05" w:rsidRDefault="00C72E05" w:rsidP="00B92303"/>
    <w:p w14:paraId="58479852" w14:textId="408C72A4" w:rsidR="00C72E05" w:rsidRDefault="00C72E05" w:rsidP="00C72E05">
      <w:pPr>
        <w:pStyle w:val="berschrift1"/>
        <w:ind w:left="426" w:hanging="426"/>
      </w:pPr>
      <w:bookmarkStart w:id="7" w:name="_Toc44445745"/>
      <w:r>
        <w:t>Ist-Besteuerung</w:t>
      </w:r>
      <w:bookmarkEnd w:id="7"/>
    </w:p>
    <w:p w14:paraId="737D1953" w14:textId="3271416D" w:rsidR="00C72E05" w:rsidRDefault="00C72E05" w:rsidP="00C72E05">
      <w:r>
        <w:t>Grundsätzlich gilt für die Anmeldung der Umsatzsteuer das Prinzip der Sollbesteuerung = Leistungsausführung.</w:t>
      </w:r>
    </w:p>
    <w:p w14:paraId="15D9FD91" w14:textId="0F1D7F6C" w:rsidR="00C72E05" w:rsidRDefault="00C72E05" w:rsidP="00C72E05">
      <w:r>
        <w:t>Bei vielen kleinen und mittleren Unternehmen kann die Besteuerung aber nach vereinnahmten Entgelten erfolgen.</w:t>
      </w:r>
    </w:p>
    <w:p w14:paraId="04D2C368" w14:textId="3DE7B6B5" w:rsidR="00C72E05" w:rsidRDefault="00C72E05" w:rsidP="00C72E05">
      <w:r>
        <w:t>Dies bedeutet, dass die Umsatzsteuer erst für den Voranmeldungszeitraum anzumelden ist, in dem das Entgelt vereinnahmt wurde.</w:t>
      </w:r>
    </w:p>
    <w:p w14:paraId="7D591BDC" w14:textId="7F00024D" w:rsidR="00C72E05" w:rsidRDefault="00C72E05" w:rsidP="00C72E05">
      <w:r>
        <w:t>In diesen Fällen ist zu beachten:</w:t>
      </w:r>
    </w:p>
    <w:p w14:paraId="3E653E50" w14:textId="57B98089" w:rsidR="00C72E05" w:rsidRDefault="00C72E05" w:rsidP="00C72E05">
      <w:pPr>
        <w:pStyle w:val="Listenabsatz"/>
        <w:numPr>
          <w:ilvl w:val="0"/>
          <w:numId w:val="24"/>
        </w:numPr>
      </w:pPr>
      <w:r>
        <w:t>Forderungen entstanden bis 30.6.2020</w:t>
      </w:r>
    </w:p>
    <w:p w14:paraId="0284F611" w14:textId="198E6FFD" w:rsidR="00C72E05" w:rsidRDefault="00C72E05" w:rsidP="00C72E05">
      <w:pPr>
        <w:pStyle w:val="Listenabsatz"/>
        <w:numPr>
          <w:ilvl w:val="0"/>
          <w:numId w:val="24"/>
        </w:numPr>
      </w:pPr>
      <w:r>
        <w:t>Zahlung</w:t>
      </w:r>
      <w:r w:rsidR="00EE10BB">
        <w:t>seingang</w:t>
      </w:r>
      <w:r>
        <w:t xml:space="preserve"> in der Zeit </w:t>
      </w:r>
      <w:r w:rsidR="00EE10BB">
        <w:t>ab 1.7.2020</w:t>
      </w:r>
    </w:p>
    <w:p w14:paraId="5F8833D3" w14:textId="007A90DB" w:rsidR="00C72E05" w:rsidRDefault="00C72E05" w:rsidP="00C72E05">
      <w:pPr>
        <w:pStyle w:val="Listenabsatz"/>
        <w:numPr>
          <w:ilvl w:val="0"/>
          <w:numId w:val="24"/>
        </w:numPr>
      </w:pPr>
      <w:r>
        <w:t>es gelten hierfür die alten Steuersätze von 19 % bzw. 7 %.</w:t>
      </w:r>
    </w:p>
    <w:p w14:paraId="7913D063" w14:textId="2A0C0DE5" w:rsidR="00C72E05" w:rsidRDefault="00C72E05" w:rsidP="00C72E05">
      <w:r>
        <w:lastRenderedPageBreak/>
        <w:t>Dies bedeutet, dass bei der Besteuerung nach vereinnahmten Entgelten die neuen Steuersätze auch erst für Umsätze z</w:t>
      </w:r>
      <w:r w:rsidR="009451DA">
        <w:t>ur Anwendung kommen, deren Leistungsausführung in der Zeit vom 1.7. – 31.12.2020 liegt.</w:t>
      </w:r>
    </w:p>
    <w:p w14:paraId="2B7DE262" w14:textId="77777777" w:rsidR="009451DA" w:rsidRDefault="009451DA" w:rsidP="00C72E05"/>
    <w:p w14:paraId="0AA05DEE" w14:textId="705C2ED4" w:rsidR="00B92303" w:rsidRDefault="00B92303" w:rsidP="00421E2B">
      <w:pPr>
        <w:pStyle w:val="berschrift1"/>
        <w:ind w:left="426" w:hanging="426"/>
      </w:pPr>
      <w:bookmarkStart w:id="8" w:name="_Toc44445746"/>
      <w:r>
        <w:t>Anzahlungen, Vorauszahlungen</w:t>
      </w:r>
      <w:bookmarkEnd w:id="8"/>
    </w:p>
    <w:p w14:paraId="009231FF" w14:textId="362C8DCF" w:rsidR="00B92303" w:rsidRDefault="00421E2B" w:rsidP="00421E2B">
      <w:pPr>
        <w:pStyle w:val="berschrift2"/>
      </w:pPr>
      <w:r>
        <w:t>Abschlagsrechnungen</w:t>
      </w:r>
      <w:r w:rsidR="0074329F">
        <w:t xml:space="preserve"> bzw. Anzahlungen</w:t>
      </w:r>
      <w:r w:rsidR="00B92303">
        <w:t xml:space="preserve"> mit 1</w:t>
      </w:r>
      <w:r w:rsidR="0074329F">
        <w:t>9</w:t>
      </w:r>
      <w:r w:rsidR="00B92303">
        <w:t xml:space="preserve"> %</w:t>
      </w:r>
    </w:p>
    <w:p w14:paraId="7B851B2B" w14:textId="27C41EC3" w:rsidR="00B92303" w:rsidRDefault="00B92303" w:rsidP="00B92303">
      <w:r>
        <w:t>W</w:t>
      </w:r>
      <w:r w:rsidR="0074329F">
        <w:t xml:space="preserve">ird </w:t>
      </w:r>
      <w:r>
        <w:t xml:space="preserve">vor dem </w:t>
      </w:r>
      <w:r w:rsidR="00421E2B">
        <w:t>1.7.2020</w:t>
      </w:r>
      <w:r>
        <w:t xml:space="preserve"> </w:t>
      </w:r>
      <w:r w:rsidR="0074329F">
        <w:t xml:space="preserve">eine </w:t>
      </w:r>
      <w:r>
        <w:t>Voraus- oder Abschlagsrechnung mit 1</w:t>
      </w:r>
      <w:r w:rsidR="00421E2B">
        <w:t>9</w:t>
      </w:r>
      <w:r>
        <w:t>%igem USt-Ausweis erteilt und die Anzahlung vereinnahmt, während die entsprechenden Leistungen erst nach dem 3</w:t>
      </w:r>
      <w:r w:rsidR="00421E2B">
        <w:t xml:space="preserve">0.6.2020 </w:t>
      </w:r>
      <w:r>
        <w:t xml:space="preserve">erbracht werden, </w:t>
      </w:r>
      <w:r w:rsidR="00421E2B">
        <w:t xml:space="preserve">führt </w:t>
      </w:r>
      <w:r>
        <w:t xml:space="preserve">die Differenz zwischen altem und neuem Steuersatz bei Leistungsausführung </w:t>
      </w:r>
      <w:r w:rsidR="00421E2B">
        <w:t>zu einer Steuerüberzahlung. Die Abschlagszahlung mit 19 % ist in der Schlussrechnung bei der USt 16 % offen abzusetzen.</w:t>
      </w:r>
    </w:p>
    <w:p w14:paraId="3C704C44" w14:textId="77777777" w:rsidR="00B92303" w:rsidRPr="00421E2B" w:rsidRDefault="00B92303" w:rsidP="00B92303">
      <w:pPr>
        <w:rPr>
          <w:b/>
          <w:bCs/>
        </w:rPr>
      </w:pPr>
      <w:r w:rsidRPr="00421E2B">
        <w:rPr>
          <w:b/>
          <w:bCs/>
        </w:rPr>
        <w:t>Beispiel</w:t>
      </w:r>
    </w:p>
    <w:p w14:paraId="3B2A96A8" w14:textId="36889A34" w:rsidR="00B92303" w:rsidRDefault="00B92303" w:rsidP="00B92303">
      <w:r>
        <w:t>Elsa Neubert erwirbt bei der Fa. Hab-Alles mit Vertrag vom 28.</w:t>
      </w:r>
      <w:r w:rsidR="00421E2B">
        <w:t>5</w:t>
      </w:r>
      <w:r>
        <w:t>.20</w:t>
      </w:r>
      <w:r w:rsidR="00421E2B">
        <w:t>20</w:t>
      </w:r>
      <w:r>
        <w:t xml:space="preserve"> einen Pkw zum Kaufpreis von 20.000 Euro + gesetzlicher Umsatzsteuer. Bei Vertragsabschluss wurde eine Anzahlung von</w:t>
      </w:r>
      <w:r w:rsidR="0074329F">
        <w:t xml:space="preserve"> brutto</w:t>
      </w:r>
      <w:r>
        <w:t xml:space="preserve"> 5.</w:t>
      </w:r>
      <w:r w:rsidR="0074329F">
        <w:t>95</w:t>
      </w:r>
      <w:r>
        <w:t xml:space="preserve">0 € fällig. Der Rest ist bei Lieferung im </w:t>
      </w:r>
      <w:r w:rsidR="0074329F">
        <w:t>September 2020</w:t>
      </w:r>
      <w:r>
        <w:t xml:space="preserve"> zu entrichten.</w:t>
      </w:r>
    </w:p>
    <w:p w14:paraId="6BE28F95" w14:textId="77777777" w:rsidR="00B92303" w:rsidRDefault="00B92303" w:rsidP="00B92303">
      <w:r>
        <w:t>Lösung:</w:t>
      </w:r>
    </w:p>
    <w:p w14:paraId="6DAB3E30" w14:textId="7978EDB7" w:rsidR="00B92303" w:rsidRDefault="00B92303" w:rsidP="00B92303">
      <w:r>
        <w:t xml:space="preserve">Die Verschaffung der Verfügungsmacht erfolgt im </w:t>
      </w:r>
      <w:r w:rsidR="0074329F">
        <w:t>September 2020</w:t>
      </w:r>
      <w:r>
        <w:t>. Zu diesem Zeitpunkt ist dann die Lieferung ausgeführt. Somit gilt der neue Umsatzsteuersatz von 1</w:t>
      </w:r>
      <w:r w:rsidR="00DD12A2">
        <w:t>6</w:t>
      </w:r>
      <w:r>
        <w:t xml:space="preserve"> %.</w:t>
      </w:r>
    </w:p>
    <w:p w14:paraId="38D8B8E6" w14:textId="46F4DD24" w:rsidR="00B92303" w:rsidRDefault="00B92303" w:rsidP="00B92303">
      <w:r>
        <w:t>Maßgebend für den Steuersatz ist der Zeitpunkt der Leistungsausführung</w:t>
      </w:r>
      <w:r w:rsidR="00DD12A2">
        <w:t xml:space="preserve">. </w:t>
      </w:r>
      <w:r>
        <w:t>Die Schlussrechnung kann wie folgt aussehen:</w:t>
      </w:r>
    </w:p>
    <w:p w14:paraId="6D3A1948" w14:textId="6E7C4DA1" w:rsidR="00B92303" w:rsidRDefault="00B92303" w:rsidP="00DD12A2">
      <w:pPr>
        <w:tabs>
          <w:tab w:val="right" w:pos="4111"/>
        </w:tabs>
        <w:spacing w:line="240" w:lineRule="auto"/>
      </w:pPr>
      <w:r>
        <w:t>Kaufpreis Pkw netto</w:t>
      </w:r>
      <w:r>
        <w:tab/>
        <w:t xml:space="preserve">20.000 </w:t>
      </w:r>
      <w:r w:rsidR="00DD12A2">
        <w:t>€</w:t>
      </w:r>
    </w:p>
    <w:p w14:paraId="68E8D52B" w14:textId="124E7F86" w:rsidR="00B92303" w:rsidRDefault="00B92303" w:rsidP="00DD12A2">
      <w:pPr>
        <w:tabs>
          <w:tab w:val="right" w:pos="4111"/>
        </w:tabs>
        <w:spacing w:line="240" w:lineRule="auto"/>
      </w:pPr>
      <w:r>
        <w:t>1</w:t>
      </w:r>
      <w:r w:rsidR="00DD12A2">
        <w:t>6</w:t>
      </w:r>
      <w:r>
        <w:t xml:space="preserve"> % U</w:t>
      </w:r>
      <w:r w:rsidR="00DD12A2">
        <w:t>St</w:t>
      </w:r>
      <w:r>
        <w:tab/>
        <w:t>3.</w:t>
      </w:r>
      <w:r w:rsidR="00DD12A2">
        <w:t>2</w:t>
      </w:r>
      <w:r>
        <w:t xml:space="preserve">00 </w:t>
      </w:r>
      <w:r w:rsidR="00DD12A2">
        <w:t>€</w:t>
      </w:r>
    </w:p>
    <w:p w14:paraId="4746AFC2" w14:textId="3FF1CFA4" w:rsidR="00B92303" w:rsidRDefault="00B92303" w:rsidP="00DD12A2">
      <w:pPr>
        <w:tabs>
          <w:tab w:val="right" w:pos="2835"/>
          <w:tab w:val="right" w:pos="4111"/>
        </w:tabs>
        <w:spacing w:line="240" w:lineRule="auto"/>
      </w:pPr>
      <w:r>
        <w:t>Kaufpreis brutto</w:t>
      </w:r>
      <w:r>
        <w:tab/>
      </w:r>
      <w:r w:rsidR="00DD12A2">
        <w:tab/>
      </w:r>
      <w:r>
        <w:t>23.</w:t>
      </w:r>
      <w:r w:rsidR="00DD12A2">
        <w:t>2</w:t>
      </w:r>
      <w:r>
        <w:t xml:space="preserve">00 </w:t>
      </w:r>
      <w:r w:rsidR="00DD12A2">
        <w:t>€</w:t>
      </w:r>
    </w:p>
    <w:p w14:paraId="7DD176D8" w14:textId="681D9BD7" w:rsidR="00B92303" w:rsidRDefault="00B92303" w:rsidP="00DD12A2">
      <w:pPr>
        <w:tabs>
          <w:tab w:val="right" w:pos="2835"/>
          <w:tab w:val="right" w:pos="4111"/>
        </w:tabs>
        <w:spacing w:line="240" w:lineRule="auto"/>
      </w:pPr>
      <w:r>
        <w:t xml:space="preserve">Anzahlung </w:t>
      </w:r>
      <w:r>
        <w:tab/>
        <w:t xml:space="preserve">5.000 </w:t>
      </w:r>
      <w:r w:rsidR="00DD12A2">
        <w:t>€</w:t>
      </w:r>
    </w:p>
    <w:p w14:paraId="2FAA92E7" w14:textId="533C6414" w:rsidR="00B92303" w:rsidRDefault="00B92303" w:rsidP="00DD12A2">
      <w:pPr>
        <w:tabs>
          <w:tab w:val="right" w:pos="2835"/>
          <w:tab w:val="right" w:pos="4111"/>
        </w:tabs>
        <w:spacing w:line="240" w:lineRule="auto"/>
      </w:pPr>
      <w:r>
        <w:t>1</w:t>
      </w:r>
      <w:r w:rsidR="00DD12A2">
        <w:t>9</w:t>
      </w:r>
      <w:r>
        <w:t xml:space="preserve"> % U</w:t>
      </w:r>
      <w:r w:rsidR="00DD12A2">
        <w:t>St</w:t>
      </w:r>
      <w:r w:rsidR="00DD12A2">
        <w:tab/>
        <w:t>95</w:t>
      </w:r>
      <w:r>
        <w:t xml:space="preserve">0 </w:t>
      </w:r>
      <w:r w:rsidR="00DD12A2">
        <w:t>€</w:t>
      </w:r>
      <w:r w:rsidR="00DD12A2">
        <w:tab/>
      </w:r>
      <w:r>
        <w:t>- 5.</w:t>
      </w:r>
      <w:r w:rsidR="00DD12A2">
        <w:t>95</w:t>
      </w:r>
      <w:r>
        <w:t xml:space="preserve">0 </w:t>
      </w:r>
      <w:r w:rsidR="00DD12A2">
        <w:t>€</w:t>
      </w:r>
    </w:p>
    <w:p w14:paraId="0072AB27" w14:textId="276A2E0E" w:rsidR="00B92303" w:rsidRDefault="00B92303" w:rsidP="009451DA">
      <w:pPr>
        <w:tabs>
          <w:tab w:val="right" w:pos="2835"/>
          <w:tab w:val="right" w:pos="4111"/>
        </w:tabs>
        <w:spacing w:line="240" w:lineRule="auto"/>
      </w:pPr>
      <w:r>
        <w:t>Restzahlung</w:t>
      </w:r>
      <w:r w:rsidR="00DD12A2">
        <w:tab/>
      </w:r>
      <w:r>
        <w:tab/>
        <w:t>1</w:t>
      </w:r>
      <w:r w:rsidR="00DD12A2">
        <w:t>7.250</w:t>
      </w:r>
      <w:r>
        <w:t xml:space="preserve"> </w:t>
      </w:r>
      <w:r w:rsidR="00DD12A2">
        <w:t>€</w:t>
      </w:r>
    </w:p>
    <w:p w14:paraId="61043078" w14:textId="1D497DC2" w:rsidR="009451DA" w:rsidRPr="00112616" w:rsidRDefault="009451DA" w:rsidP="009451DA">
      <w:pPr>
        <w:pStyle w:val="berschrift2"/>
      </w:pPr>
      <w:r w:rsidRPr="00112616">
        <w:lastRenderedPageBreak/>
        <w:t>Abschlagsrechnungen bzw. Anzahlungen mit 16 %</w:t>
      </w:r>
    </w:p>
    <w:p w14:paraId="09467759" w14:textId="61494267" w:rsidR="00C72E05" w:rsidRPr="00112616" w:rsidRDefault="009451DA" w:rsidP="00C717A7">
      <w:pPr>
        <w:rPr>
          <w:strike/>
        </w:rPr>
      </w:pPr>
      <w:r w:rsidRPr="00112616">
        <w:t>W</w:t>
      </w:r>
      <w:r w:rsidR="00BD56D2" w:rsidRPr="00112616">
        <w:t>u</w:t>
      </w:r>
      <w:r w:rsidRPr="00112616">
        <w:t xml:space="preserve">rden </w:t>
      </w:r>
      <w:r w:rsidR="00BD56D2" w:rsidRPr="00112616">
        <w:t>vor dem 1. Juli</w:t>
      </w:r>
      <w:r w:rsidRPr="00112616">
        <w:t xml:space="preserve"> 2020 Anzahlungsrechnungen gestellt, dann</w:t>
      </w:r>
      <w:r w:rsidR="00BD56D2" w:rsidRPr="00112616">
        <w:t xml:space="preserve"> hätte nach dem Wortlaut des Gesetzes grundsätzlich die Umsatzsteuer mit 19 % bzw. 7 % ausgewiesen werden müssen. Nach dem BMF-Schreiben </w:t>
      </w:r>
      <w:r w:rsidR="00345D6E" w:rsidRPr="00112616">
        <w:t xml:space="preserve">vom 30. Juni 2020 </w:t>
      </w:r>
      <w:r w:rsidR="00BD56D2" w:rsidRPr="00112616">
        <w:t>zur Mehrwert</w:t>
      </w:r>
      <w:r w:rsidR="00345D6E" w:rsidRPr="00112616">
        <w:t>-</w:t>
      </w:r>
      <w:r w:rsidR="00BD56D2" w:rsidRPr="00112616">
        <w:t xml:space="preserve">steuersenkung bestehen keine Bedenken dagegen, dass in Rechnungen, die vor dem 1. Juli 2020 über die vor diesem Zeitpunkt vereinnahmten Teilentgelte für nach dem 30. Juni 2020 erbrachte steuerpflichtige Leistungen oder Teilleistungen ausgestellt werden, die Umsatzsteuer nach den nach dem 30. Juni 2020 und vor dem 1. Januar 2021 </w:t>
      </w:r>
      <w:r w:rsidR="00C717A7" w:rsidRPr="00112616">
        <w:t xml:space="preserve">geltenden Steuersätzen von </w:t>
      </w:r>
      <w:r w:rsidR="00BD56D2" w:rsidRPr="00112616">
        <w:t xml:space="preserve">16 </w:t>
      </w:r>
      <w:r w:rsidR="00C717A7" w:rsidRPr="00112616">
        <w:t xml:space="preserve">% </w:t>
      </w:r>
      <w:r w:rsidR="00BD56D2" w:rsidRPr="00112616">
        <w:t xml:space="preserve">bzw. 5 </w:t>
      </w:r>
      <w:r w:rsidR="00C717A7" w:rsidRPr="00112616">
        <w:t xml:space="preserve">% </w:t>
      </w:r>
      <w:r w:rsidR="00BD56D2" w:rsidRPr="00112616">
        <w:t>ausgewiesen wird.</w:t>
      </w:r>
    </w:p>
    <w:p w14:paraId="66931CFA" w14:textId="77777777" w:rsidR="00C72E05" w:rsidRDefault="00C72E05" w:rsidP="00C72E05"/>
    <w:p w14:paraId="228B2078" w14:textId="6DCD7E36" w:rsidR="009451DA" w:rsidRDefault="009451DA" w:rsidP="003D31E5">
      <w:pPr>
        <w:pStyle w:val="berschrift1"/>
        <w:ind w:left="426" w:hanging="426"/>
      </w:pPr>
      <w:bookmarkStart w:id="9" w:name="_Toc44445747"/>
      <w:r>
        <w:t>Dauerverträge (Dauerleistungen)</w:t>
      </w:r>
      <w:bookmarkEnd w:id="9"/>
    </w:p>
    <w:p w14:paraId="4E694E3F" w14:textId="77777777" w:rsidR="009451DA" w:rsidRDefault="009451DA" w:rsidP="009451DA">
      <w:pPr>
        <w:pStyle w:val="berschrift2"/>
      </w:pPr>
      <w:r>
        <w:t>Grundsätzliches</w:t>
      </w:r>
    </w:p>
    <w:p w14:paraId="38EB98A2" w14:textId="7AD1B987" w:rsidR="009451DA" w:rsidRDefault="009451DA" w:rsidP="009451DA">
      <w:r>
        <w:t>Bei den Dauerleistungen kann es sich regelmäßig um sonstige Leistungen (z.B. Vermietungen, Leasing, Wartungen, Überwachungen, laufende Finanz- und Lohnbuchführung) handeln.</w:t>
      </w:r>
    </w:p>
    <w:p w14:paraId="039064BA" w14:textId="5AC77108" w:rsidR="009451DA" w:rsidRDefault="009451DA" w:rsidP="009451DA">
      <w:r>
        <w:t>Für Dauerleistungen werden unterschiedliche Zeiträume (z.B. 1 Monat, ½ Jahr, 1 Jahr, 1 Kalenderjahr, 5 Jahre) oder keine zeitliche Begrenzung vereinbart.</w:t>
      </w:r>
    </w:p>
    <w:p w14:paraId="5574D955" w14:textId="77777777" w:rsidR="009451DA" w:rsidRDefault="009451DA" w:rsidP="009451DA">
      <w:pPr>
        <w:pStyle w:val="berschrift2"/>
      </w:pPr>
      <w:r>
        <w:t>Ausführung einer Dauerleistung</w:t>
      </w:r>
    </w:p>
    <w:p w14:paraId="06D01F4F" w14:textId="3048213D" w:rsidR="009451DA" w:rsidRDefault="009451DA" w:rsidP="009451DA">
      <w:r>
        <w:t>Im Falle einer sonstigen Leistung werden Dauerleistungen an dem Tag ausgeführt, an dem der vereinbarte Leistungszeitraum endet.</w:t>
      </w:r>
    </w:p>
    <w:p w14:paraId="794DC9E0" w14:textId="77777777" w:rsidR="009451DA" w:rsidRDefault="009451DA" w:rsidP="009451DA">
      <w:pPr>
        <w:pStyle w:val="berschrift2"/>
      </w:pPr>
      <w:r>
        <w:t>Auswirkung auf Steuersatz</w:t>
      </w:r>
    </w:p>
    <w:p w14:paraId="05DDAB2C" w14:textId="698674A1" w:rsidR="009451DA" w:rsidRDefault="009451DA" w:rsidP="009451DA">
      <w:r>
        <w:t>Auf Dauerleistungen, die hiernach vor dem 1.7.2020 erbracht werden und die der Umsatzbesteuerung nach dem allgemeinen Steuersatz unterliegen, ist der bis zum 30.6.2020 geltende allgemeine Steuersatz von 19 % anzuwenden. In der Zeit vom 1.7. – 31.12.2020 ausgeführte Dauerleistungen sind der Besteuerung nach dem neuen allgemeinen Steuersatz von 16 % zu unterwerfen.</w:t>
      </w:r>
    </w:p>
    <w:p w14:paraId="23FC5C4D" w14:textId="77777777" w:rsidR="009451DA" w:rsidRDefault="009451DA" w:rsidP="009451DA">
      <w:pPr>
        <w:pStyle w:val="berschrift2"/>
      </w:pPr>
      <w:r>
        <w:lastRenderedPageBreak/>
        <w:t>Anpassung der Verträge</w:t>
      </w:r>
    </w:p>
    <w:p w14:paraId="43AB1430" w14:textId="5285601B" w:rsidR="009451DA" w:rsidRDefault="009451DA" w:rsidP="009451DA">
      <w:r>
        <w:t>Verträge über Dauerleistungen, die als Rechnung oder als Rechnungsbestandteil anzusehen sind, sind an den ab 1.7.2020 geltenden Steuersätzen anzupassen. Ein in Folge der Senkung der Steuersätze geänderter Vertrag muss für Zwecke des Vorsteuerabzugs des Leistungsempfängers alle nach dem Umsatzsteuergesetz erforderlichen Pflicht</w:t>
      </w:r>
      <w:r w:rsidR="00345D6E">
        <w:t>-</w:t>
      </w:r>
      <w:r>
        <w:t>angaben enthalten.</w:t>
      </w:r>
    </w:p>
    <w:p w14:paraId="15324996" w14:textId="77777777" w:rsidR="009451DA" w:rsidRDefault="009451DA" w:rsidP="009451DA">
      <w:pPr>
        <w:pStyle w:val="berschrift2"/>
      </w:pPr>
      <w:r>
        <w:t>Ausführungen und Abrechnung von Teilleistungen</w:t>
      </w:r>
    </w:p>
    <w:p w14:paraId="453DB24B" w14:textId="14506330" w:rsidR="009451DA" w:rsidRDefault="009451DA" w:rsidP="009451DA">
      <w:r>
        <w:t xml:space="preserve">Wird eine Dauerleistung nicht insgesamt für den vereinbarten Vertragszeitraum, sondern für kürzere Zeitabschnitte (z. B. Quartal, Kalendermonat) abgerechnet, liegen insoweit Teilleistungen im Sinne des § 13 </w:t>
      </w:r>
      <w:r w:rsidR="003D31E5">
        <w:t xml:space="preserve">Umsatzsteuergesetz </w:t>
      </w:r>
      <w:r>
        <w:t>vor.</w:t>
      </w:r>
    </w:p>
    <w:p w14:paraId="6AEDC6ED" w14:textId="0E232328" w:rsidR="009451DA" w:rsidRDefault="009451DA" w:rsidP="009451DA">
      <w:r>
        <w:t>Dies gilt ebenso für unbefristete Dauerleistungen, soweit diese für bestimmte Zeitabschnitte abgerechnet werden.</w:t>
      </w:r>
    </w:p>
    <w:p w14:paraId="05AC114A" w14:textId="3C9D42F8" w:rsidR="003D31E5" w:rsidRPr="003D31E5" w:rsidRDefault="003D31E5" w:rsidP="009451DA">
      <w:pPr>
        <w:rPr>
          <w:b/>
          <w:bCs/>
        </w:rPr>
      </w:pPr>
      <w:r w:rsidRPr="003D31E5">
        <w:rPr>
          <w:b/>
          <w:bCs/>
        </w:rPr>
        <w:t>Beispiel</w:t>
      </w:r>
    </w:p>
    <w:p w14:paraId="781EF96F" w14:textId="5428ACD8" w:rsidR="003D31E5" w:rsidRDefault="003D31E5" w:rsidP="009451DA">
      <w:r>
        <w:t>Vermietung von Ladenräumen. Laufzeit des Vertrages vom 1.1.2018 – 31.12.2022.</w:t>
      </w:r>
    </w:p>
    <w:p w14:paraId="377BCA30" w14:textId="44D0700E" w:rsidR="003D31E5" w:rsidRDefault="003D31E5" w:rsidP="009451DA">
      <w:r>
        <w:t>Monatliche Miete vereinbart netto 3.000 + USt</w:t>
      </w:r>
    </w:p>
    <w:p w14:paraId="5B1DFC37" w14:textId="6B94DB82" w:rsidR="003D31E5" w:rsidRDefault="003D31E5" w:rsidP="009451DA">
      <w:r>
        <w:t xml:space="preserve">Lösung </w:t>
      </w:r>
    </w:p>
    <w:p w14:paraId="5D63CC1F" w14:textId="53406D64" w:rsidR="003D31E5" w:rsidRDefault="003D31E5" w:rsidP="00AA5169">
      <w:pPr>
        <w:tabs>
          <w:tab w:val="right" w:pos="2835"/>
          <w:tab w:val="right" w:pos="4111"/>
        </w:tabs>
        <w:spacing w:line="240" w:lineRule="auto"/>
      </w:pPr>
      <w:r>
        <w:t>Juni 2020 USt 19 % von 3.000 € =</w:t>
      </w:r>
      <w:r>
        <w:tab/>
      </w:r>
      <w:r>
        <w:tab/>
        <w:t>570 €</w:t>
      </w:r>
    </w:p>
    <w:p w14:paraId="5A6C6EFA" w14:textId="1610CD63" w:rsidR="003D31E5" w:rsidRDefault="003D31E5" w:rsidP="00AA5169">
      <w:pPr>
        <w:tabs>
          <w:tab w:val="right" w:pos="2835"/>
          <w:tab w:val="right" w:pos="4111"/>
        </w:tabs>
        <w:spacing w:line="240" w:lineRule="auto"/>
      </w:pPr>
      <w:r>
        <w:t>Juli 2020 USt 16 % von 3.000 € =</w:t>
      </w:r>
      <w:r>
        <w:tab/>
      </w:r>
      <w:r>
        <w:tab/>
        <w:t>480 €</w:t>
      </w:r>
    </w:p>
    <w:p w14:paraId="39E724BD" w14:textId="5CD4E8B4" w:rsidR="003D31E5" w:rsidRDefault="003D31E5" w:rsidP="00AA5169">
      <w:pPr>
        <w:tabs>
          <w:tab w:val="right" w:pos="2835"/>
          <w:tab w:val="right" w:pos="4111"/>
        </w:tabs>
        <w:spacing w:line="240" w:lineRule="auto"/>
      </w:pPr>
      <w:r>
        <w:t>Jan. 2021 USt 19 % von 3.000 € =</w:t>
      </w:r>
      <w:r>
        <w:tab/>
      </w:r>
      <w:r>
        <w:tab/>
        <w:t>570 €</w:t>
      </w:r>
    </w:p>
    <w:p w14:paraId="48969D2C" w14:textId="641A85B6" w:rsidR="00855B9A" w:rsidRDefault="00855B9A" w:rsidP="00855B9A"/>
    <w:p w14:paraId="56FD462E" w14:textId="77777777" w:rsidR="004011D5" w:rsidRDefault="004011D5" w:rsidP="004011D5">
      <w:pPr>
        <w:pStyle w:val="berschrift1"/>
        <w:ind w:left="426" w:hanging="426"/>
      </w:pPr>
      <w:bookmarkStart w:id="10" w:name="_Toc44445748"/>
      <w:r>
        <w:t>Folgen unzutreffender Steuerausweis</w:t>
      </w:r>
      <w:bookmarkEnd w:id="10"/>
    </w:p>
    <w:p w14:paraId="4D7A449A" w14:textId="77777777" w:rsidR="004011D5" w:rsidRDefault="004011D5" w:rsidP="004011D5">
      <w:pPr>
        <w:pStyle w:val="berschrift2"/>
      </w:pPr>
      <w:r>
        <w:t>Zu niedriger USt-Ausweis</w:t>
      </w:r>
    </w:p>
    <w:p w14:paraId="66A6A561" w14:textId="77777777" w:rsidR="004011D5" w:rsidRDefault="004011D5" w:rsidP="004011D5">
      <w:r>
        <w:t>Erfolgt die Fakturierung für Leistungserbringungen bis 30.6.2020 erst ab 1.7.2020, dann müssen die bis zum 30.6.2020 gültigen Steuersätze in Rechnung gestellt werden.</w:t>
      </w:r>
    </w:p>
    <w:p w14:paraId="2223677C" w14:textId="77777777" w:rsidR="004011D5" w:rsidRDefault="004011D5" w:rsidP="004011D5">
      <w:r>
        <w:t>Werden stattdessen die neuen Steuersätze von 16 % bzw. 5 % ausgewiesen, dann</w:t>
      </w:r>
    </w:p>
    <w:p w14:paraId="4345D371" w14:textId="5D577D4C" w:rsidR="004011D5" w:rsidRDefault="004011D5" w:rsidP="004011D5">
      <w:pPr>
        <w:pStyle w:val="Listenabsatz"/>
        <w:numPr>
          <w:ilvl w:val="0"/>
          <w:numId w:val="24"/>
        </w:numPr>
      </w:pPr>
      <w:r>
        <w:t>gelten trotzdem die Steuersätze von 19 % bzw. 7 %</w:t>
      </w:r>
    </w:p>
    <w:p w14:paraId="68CD7642" w14:textId="77777777" w:rsidR="004011D5" w:rsidRDefault="004011D5" w:rsidP="004011D5">
      <w:pPr>
        <w:pStyle w:val="Listenabsatz"/>
        <w:numPr>
          <w:ilvl w:val="0"/>
          <w:numId w:val="24"/>
        </w:numPr>
      </w:pPr>
      <w:r>
        <w:t>schuldet der Leistungserbringer den höheren Steuerbetrag</w:t>
      </w:r>
    </w:p>
    <w:p w14:paraId="2D3EA482" w14:textId="77777777" w:rsidR="004011D5" w:rsidRDefault="004011D5" w:rsidP="004011D5">
      <w:pPr>
        <w:pStyle w:val="Listenabsatz"/>
        <w:numPr>
          <w:ilvl w:val="0"/>
          <w:numId w:val="24"/>
        </w:numPr>
      </w:pPr>
      <w:r>
        <w:lastRenderedPageBreak/>
        <w:t>kann der Leistungsempfänger nur die tatsächlich offen ausgewiesene USt als Vorsteuer ziehen.</w:t>
      </w:r>
    </w:p>
    <w:p w14:paraId="5739E398" w14:textId="77777777" w:rsidR="004011D5" w:rsidRPr="00486701" w:rsidRDefault="004011D5" w:rsidP="004011D5">
      <w:pPr>
        <w:rPr>
          <w:b/>
          <w:bCs/>
        </w:rPr>
      </w:pPr>
      <w:r w:rsidRPr="00486701">
        <w:rPr>
          <w:b/>
          <w:bCs/>
        </w:rPr>
        <w:t>Beispiel</w:t>
      </w:r>
    </w:p>
    <w:p w14:paraId="62DD2C49" w14:textId="77777777" w:rsidR="004011D5" w:rsidRDefault="004011D5" w:rsidP="004011D5">
      <w:r>
        <w:t>Leistung am 28.6.2020, Rechnung vom 7.7.2020</w:t>
      </w:r>
    </w:p>
    <w:p w14:paraId="59F8E634" w14:textId="77777777" w:rsidR="004011D5" w:rsidRDefault="004011D5" w:rsidP="004011D5">
      <w:r>
        <w:t>Rechnung: netto 10.000 € + 16 € USt = 11.600 €</w:t>
      </w:r>
    </w:p>
    <w:p w14:paraId="3CA43221" w14:textId="77777777" w:rsidR="004011D5" w:rsidRDefault="004011D5" w:rsidP="004011D5">
      <w:r>
        <w:t>Der Leistungserbringer schuldet die USt zum bisherigen Steuersatz. Somit 19/119 von 11.600 € = 1.852,10 € (statt ausgewiesen 1.600 €).</w:t>
      </w:r>
    </w:p>
    <w:p w14:paraId="022402A5" w14:textId="77777777" w:rsidR="004011D5" w:rsidRDefault="004011D5" w:rsidP="004011D5">
      <w:pPr>
        <w:pStyle w:val="berschrift2"/>
      </w:pPr>
      <w:r>
        <w:t>Zu hoher USt-Ausweis</w:t>
      </w:r>
    </w:p>
    <w:p w14:paraId="3A862193" w14:textId="77777777" w:rsidR="004011D5" w:rsidRDefault="004011D5" w:rsidP="004011D5">
      <w:r>
        <w:t>Für Leistungserbringungen in der Zeit vom 1.7. – 31.12.2020 müssen die neuen Steuersätze in Rechnung gestellt werden.</w:t>
      </w:r>
    </w:p>
    <w:p w14:paraId="46C2CFA2" w14:textId="77777777" w:rsidR="004011D5" w:rsidRDefault="004011D5" w:rsidP="004011D5">
      <w:r>
        <w:t>Werden stattdessen die bisherigen Steuersätze von 19 % bzw. 7 % ausgewiesen, dann</w:t>
      </w:r>
    </w:p>
    <w:p w14:paraId="3AA4526B" w14:textId="006EB9A2" w:rsidR="004011D5" w:rsidRDefault="004011D5" w:rsidP="004011D5">
      <w:pPr>
        <w:pStyle w:val="Listenabsatz"/>
        <w:numPr>
          <w:ilvl w:val="0"/>
          <w:numId w:val="24"/>
        </w:numPr>
      </w:pPr>
      <w:r>
        <w:t>gelten trotzdem die Steuersätze von 16 % bzw. 5 %</w:t>
      </w:r>
    </w:p>
    <w:p w14:paraId="4CFAA12C" w14:textId="77777777" w:rsidR="004011D5" w:rsidRDefault="004011D5" w:rsidP="004011D5">
      <w:pPr>
        <w:pStyle w:val="Listenabsatz"/>
        <w:numPr>
          <w:ilvl w:val="0"/>
          <w:numId w:val="24"/>
        </w:numPr>
      </w:pPr>
      <w:r>
        <w:t>schuldet der Leistungserbringer den unberechtigt ausgewiesenen Steuerbetrag</w:t>
      </w:r>
    </w:p>
    <w:p w14:paraId="4605E7B5" w14:textId="77777777" w:rsidR="004011D5" w:rsidRDefault="004011D5" w:rsidP="004011D5">
      <w:pPr>
        <w:pStyle w:val="Listenabsatz"/>
        <w:numPr>
          <w:ilvl w:val="0"/>
          <w:numId w:val="24"/>
        </w:numPr>
      </w:pPr>
      <w:r>
        <w:t>kann der Leistungsempfänger nur die zutreffende USt als Vorsteuer ziehen.</w:t>
      </w:r>
    </w:p>
    <w:p w14:paraId="6B96D29C" w14:textId="77777777" w:rsidR="004011D5" w:rsidRPr="00486701" w:rsidRDefault="004011D5" w:rsidP="004011D5">
      <w:pPr>
        <w:rPr>
          <w:b/>
          <w:bCs/>
        </w:rPr>
      </w:pPr>
      <w:r w:rsidRPr="00486701">
        <w:rPr>
          <w:b/>
          <w:bCs/>
        </w:rPr>
        <w:t>Beispiel</w:t>
      </w:r>
    </w:p>
    <w:p w14:paraId="141A8BEF" w14:textId="77777777" w:rsidR="004011D5" w:rsidRDefault="004011D5" w:rsidP="004011D5">
      <w:r>
        <w:t>Leistung am 2.7.2020, Rechnung vom 2.7.2020</w:t>
      </w:r>
    </w:p>
    <w:p w14:paraId="5976FA9B" w14:textId="77777777" w:rsidR="004011D5" w:rsidRDefault="004011D5" w:rsidP="004011D5">
      <w:r>
        <w:t>Rechnung: netto 10.000 € + 19 € USt = 11.900 €</w:t>
      </w:r>
    </w:p>
    <w:p w14:paraId="447901A5" w14:textId="77777777" w:rsidR="004011D5" w:rsidRDefault="004011D5" w:rsidP="004011D5">
      <w:r>
        <w:t>Der Leistungserbringer schuldet die USt zum neuen Steuersatz von 16 %. Somit 16 % von 10.000 € = 1.600 €. Die Differenz im Steuerausweis i. H. v. 300 € schuldet der Leistungserbringer als unrichtig ausgewiesene Umsatzsteuer.</w:t>
      </w:r>
    </w:p>
    <w:p w14:paraId="71410203" w14:textId="4F50CA23" w:rsidR="004011D5" w:rsidRDefault="004011D5" w:rsidP="004011D5">
      <w:r>
        <w:t>Der Leistungsempfänger kann trotzdem nur 1.600 € als Vorsteuer ziehen.</w:t>
      </w:r>
    </w:p>
    <w:p w14:paraId="696790E1" w14:textId="301F3D9C" w:rsidR="004011D5" w:rsidRDefault="004011D5" w:rsidP="004011D5"/>
    <w:p w14:paraId="33C026E6" w14:textId="77777777" w:rsidR="004011D5" w:rsidRDefault="004011D5" w:rsidP="004011D5">
      <w:pPr>
        <w:pStyle w:val="berschrift1"/>
        <w:ind w:left="426" w:hanging="426"/>
      </w:pPr>
      <w:bookmarkStart w:id="11" w:name="_Toc44445749"/>
      <w:r>
        <w:t>Entnahmen</w:t>
      </w:r>
      <w:bookmarkEnd w:id="11"/>
    </w:p>
    <w:p w14:paraId="6DA126E2" w14:textId="77777777" w:rsidR="004011D5" w:rsidRDefault="004011D5" w:rsidP="004011D5">
      <w:r>
        <w:t xml:space="preserve">Entnahmen aus dem Betrieb sind umsatzsteuerlich den Lieferungen bzw. sonstigen Leistungen gleichgestellt. Maßgebend für den anzuwendenden Steuersatz ist der Zeitpunkt der Entnahme. Entnahmen, die in der Zeit vom 1.7. – 31.12.2020 </w:t>
      </w:r>
      <w:r>
        <w:lastRenderedPageBreak/>
        <w:t>getätigt werden, unterliegen den Steuersätzen von 5 % bzw. 16 %.</w:t>
      </w:r>
    </w:p>
    <w:p w14:paraId="11B69497" w14:textId="77777777" w:rsidR="004011D5" w:rsidRDefault="004011D5" w:rsidP="004011D5"/>
    <w:p w14:paraId="246F0E25" w14:textId="77777777" w:rsidR="004011D5" w:rsidRDefault="004011D5" w:rsidP="004011D5">
      <w:pPr>
        <w:pStyle w:val="berschrift1"/>
        <w:ind w:left="426" w:hanging="426"/>
      </w:pPr>
      <w:bookmarkStart w:id="12" w:name="_Toc44445750"/>
      <w:r>
        <w:t>Gutscheine</w:t>
      </w:r>
      <w:bookmarkEnd w:id="12"/>
    </w:p>
    <w:p w14:paraId="20A8F3C2" w14:textId="5922A879" w:rsidR="00742666" w:rsidRPr="00607F30" w:rsidRDefault="00742666" w:rsidP="00742666">
      <w:r>
        <w:t xml:space="preserve">Gutscheine wurden ab dem 1.1.2019 gesetzlich neu geregelt. Hier muss im Einzelfall genau geprüft werden, ob ein sog. Einzweckgutschein oder </w:t>
      </w:r>
      <w:r w:rsidRPr="00607F30">
        <w:t>Mehrzweckgutschein gegeben ist.</w:t>
      </w:r>
    </w:p>
    <w:p w14:paraId="492EBE37" w14:textId="5C1DB865" w:rsidR="00C717A7" w:rsidRPr="00112616" w:rsidRDefault="00C717A7" w:rsidP="00742666">
      <w:r w:rsidRPr="00112616">
        <w:t>Bei der Einlösung von Preisnachlass- und Preiserstattungsgutscheinen liegt aktuell eine Sonderregelung vor. Erstattet der Unternehmer die von ihm ausgegebenen Preisnachlass- und Preiserstattungsgutscheine in der Zeit vom 1. Juli 2020 bis zum 31. August 2020, ist die Umsatzsteuer nach den bis zum 30. Juni 2020 geltenden Umsatzsteuersätzen von 19 % bzw. 7 % zu berichtigen.</w:t>
      </w:r>
    </w:p>
    <w:p w14:paraId="5AAC72AC" w14:textId="21442DEE" w:rsidR="00742666" w:rsidRDefault="00C717A7" w:rsidP="00742666">
      <w:r>
        <w:t>M</w:t>
      </w:r>
      <w:r w:rsidR="00742666">
        <w:t>omentan besteht hinsichtlich der Einzweckgutscheine noch Unklarheit, ob diese bei z. B. Nichteinlösung von der Umsatzsteuerwirkung her geändert werden dürfen. Ein diesbezügliches BMF-Schreiben steht noch aus. Dieselbe Frage stellt sich nun bei Absenkung des Steuersatzes.</w:t>
      </w:r>
    </w:p>
    <w:p w14:paraId="24B8169D" w14:textId="789EEB99" w:rsidR="00742666" w:rsidRDefault="00742666" w:rsidP="00742666">
      <w:r>
        <w:t>Somit ist auch noch nicht rechtssicher geklärt, ob durch die Steuersatzsenkung überhaupt noch die Voraussetzungen eines Einzweckgutscheines gegeben sein können, da der Steuersatz bei Ausgabe noch nicht feststeht!</w:t>
      </w:r>
    </w:p>
    <w:p w14:paraId="537E5823" w14:textId="75ED8D7B" w:rsidR="004011D5" w:rsidRDefault="00742666" w:rsidP="00742666">
      <w:r>
        <w:t>Bei Gutscheinen besteht erheblicher Beratungsbedarf. Die steuerlichen Wirkungen können nur im konkreten Einzelfall beurteilt werden. Aktuell sollte versucht werden unproblematische Mehrzweckgutscheine auszugeben (z. B. durch Angebot eines Mischsortimentes).</w:t>
      </w:r>
    </w:p>
    <w:p w14:paraId="301762A4" w14:textId="77777777" w:rsidR="004011D5" w:rsidRDefault="004011D5" w:rsidP="004011D5"/>
    <w:p w14:paraId="06710961" w14:textId="4B1604E9" w:rsidR="004011D5" w:rsidRDefault="004011D5" w:rsidP="004011D5">
      <w:pPr>
        <w:pStyle w:val="berschrift1"/>
        <w:ind w:left="426" w:hanging="426"/>
      </w:pPr>
      <w:bookmarkStart w:id="13" w:name="_Toc44445751"/>
      <w:r>
        <w:t xml:space="preserve">Leistung vom 1.7. – 31.12.2020, Vereinnahmung </w:t>
      </w:r>
      <w:r w:rsidR="00F60EEC">
        <w:t>im Jahr 2021</w:t>
      </w:r>
      <w:bookmarkEnd w:id="13"/>
    </w:p>
    <w:p w14:paraId="39817BA5" w14:textId="77777777" w:rsidR="004011D5" w:rsidRDefault="004011D5" w:rsidP="004011D5">
      <w:r>
        <w:t xml:space="preserve">Werden nach dem 31.12.2020 Entgelte oder Teilentgelte für Leistungen bzw. Teilleistungen vereinnahmt, die der Unternehmer vor dem 1.1.2021 zum Steuersatz von 16 % ausgeführt hat, ist die auf diese Beträge entfallende Umsatzsteuer nach </w:t>
      </w:r>
      <w:r>
        <w:lastRenderedPageBreak/>
        <w:t>dem im 2. Halbjahr 2020 geltenden Steuersatz von 16 % zu berechnen.</w:t>
      </w:r>
    </w:p>
    <w:p w14:paraId="27C10C7F" w14:textId="77777777" w:rsidR="004011D5" w:rsidRDefault="004011D5" w:rsidP="004011D5"/>
    <w:p w14:paraId="34093296" w14:textId="77777777" w:rsidR="004011D5" w:rsidRDefault="004011D5" w:rsidP="004011D5">
      <w:pPr>
        <w:pStyle w:val="berschrift1"/>
        <w:ind w:left="426" w:hanging="426"/>
      </w:pPr>
      <w:bookmarkStart w:id="14" w:name="_Toc44445752"/>
      <w:r>
        <w:t>Kfz-Gestellung an Arbeitnehmer</w:t>
      </w:r>
      <w:bookmarkEnd w:id="14"/>
    </w:p>
    <w:p w14:paraId="5FE68526" w14:textId="77777777" w:rsidR="004011D5" w:rsidRDefault="004011D5" w:rsidP="004011D5">
      <w:r>
        <w:t>Der geldwerte Vorteil bei der Überlassung von Kfz an Arbeitnehmer auch zu deren privaten Nutzung bestimmt sich bei der Umsatzsteuer entweder mit</w:t>
      </w:r>
    </w:p>
    <w:p w14:paraId="298EE8C9" w14:textId="77777777" w:rsidR="004011D5" w:rsidRDefault="004011D5" w:rsidP="004011D5">
      <w:pPr>
        <w:pStyle w:val="Listenabsatz"/>
        <w:numPr>
          <w:ilvl w:val="0"/>
          <w:numId w:val="24"/>
        </w:numPr>
      </w:pPr>
      <w:r>
        <w:t>1 % des inländischen Bruttolistenpreises im Zeitpunkt der Erstzulassung</w:t>
      </w:r>
    </w:p>
    <w:p w14:paraId="6A8522A9" w14:textId="77777777" w:rsidR="004011D5" w:rsidRDefault="004011D5" w:rsidP="004011D5">
      <w:pPr>
        <w:pStyle w:val="Listenabsatz"/>
        <w:numPr>
          <w:ilvl w:val="0"/>
          <w:numId w:val="0"/>
        </w:numPr>
        <w:ind w:left="720"/>
      </w:pPr>
      <w:r>
        <w:t>oder</w:t>
      </w:r>
    </w:p>
    <w:p w14:paraId="108F9DB7" w14:textId="77777777" w:rsidR="004011D5" w:rsidRDefault="004011D5" w:rsidP="004011D5">
      <w:pPr>
        <w:pStyle w:val="Listenabsatz"/>
        <w:numPr>
          <w:ilvl w:val="0"/>
          <w:numId w:val="24"/>
        </w:numPr>
      </w:pPr>
      <w:r>
        <w:t>Fahrtenbuchwert.</w:t>
      </w:r>
    </w:p>
    <w:p w14:paraId="70A233AB" w14:textId="7B37EAB5" w:rsidR="004011D5" w:rsidRDefault="004011D5" w:rsidP="004011D5">
      <w:r>
        <w:t>Somit vermindert sich gerade bei der 1 %-Regelung für den Arbeitgeber die Umsatzsteuerbelastung. Denn die Umsatzsteuer beträgt dann in der Zeit vom 1.7. – 31.12.2020 16/116 des Bruttowertes.</w:t>
      </w:r>
    </w:p>
    <w:p w14:paraId="2B3410CD" w14:textId="521F4408" w:rsidR="00347842" w:rsidRPr="00112616" w:rsidRDefault="00347842" w:rsidP="004011D5">
      <w:r w:rsidRPr="00112616">
        <w:t>Achtung:</w:t>
      </w:r>
    </w:p>
    <w:p w14:paraId="1481C1DF" w14:textId="6B4DEB4F" w:rsidR="00347842" w:rsidRPr="00112616" w:rsidRDefault="00347842" w:rsidP="004011D5">
      <w:r w:rsidRPr="00112616">
        <w:t>Wurde der Pkw vor dem 1.7.2020 erworben, dann ist weiterhin aus dem damaligen Bruttolistenpreis der 1 %-Wert zu ermitteln. Der Bruttolistenpreis von vor dem 1.7.2020 erstmals zugelassenen Fahrzeugen vermindert sich nicht um die Umsatzsteuersenkung.</w:t>
      </w:r>
    </w:p>
    <w:p w14:paraId="68887BAB" w14:textId="7CCD3642" w:rsidR="004011D5" w:rsidRDefault="004011D5" w:rsidP="00855B9A"/>
    <w:p w14:paraId="1EDE202F" w14:textId="77777777" w:rsidR="004011D5" w:rsidRDefault="004011D5" w:rsidP="004011D5">
      <w:pPr>
        <w:pStyle w:val="berschrift1"/>
        <w:ind w:left="426" w:hanging="426"/>
      </w:pPr>
      <w:bookmarkStart w:id="15" w:name="_Toc44445753"/>
      <w:r>
        <w:t>Kleinbetragsrechnungen und Fahrausweise</w:t>
      </w:r>
      <w:bookmarkEnd w:id="15"/>
    </w:p>
    <w:p w14:paraId="4A856BF6" w14:textId="77777777" w:rsidR="004011D5" w:rsidRDefault="004011D5" w:rsidP="004011D5">
      <w:r>
        <w:t>Bei Rechnungen im Sinne der §§ 33 und 34 UStDV (Rechnungen über Kleinbeträge, Fahrausweise und Belege im Reisegepäckverkehr) kann die Umsatzsteuer bzw. Vorsteuer bei Angabe des Steuersatzes aus dem Bruttobetrag wie folgt berechnet werden:</w:t>
      </w:r>
    </w:p>
    <w:p w14:paraId="7B8BA1BE" w14:textId="6E8D7F8F" w:rsidR="004011D5" w:rsidRPr="00112616" w:rsidRDefault="004011D5" w:rsidP="004011D5">
      <w:r w:rsidRPr="00607F30">
        <w:t xml:space="preserve">19 % </w:t>
      </w:r>
      <w:r w:rsidRPr="00112616">
        <w:t>= 15,9</w:t>
      </w:r>
      <w:r w:rsidR="00347842" w:rsidRPr="00112616">
        <w:t>7</w:t>
      </w:r>
      <w:r w:rsidRPr="00112616">
        <w:t xml:space="preserve"> % aus Bruttowert (19/119)</w:t>
      </w:r>
    </w:p>
    <w:p w14:paraId="36C8ED03" w14:textId="39D76804" w:rsidR="004011D5" w:rsidRPr="00112616" w:rsidRDefault="004011D5" w:rsidP="004011D5">
      <w:r w:rsidRPr="00112616">
        <w:t>16 % = 13,79 % aus Bruttowert (16/116)</w:t>
      </w:r>
    </w:p>
    <w:p w14:paraId="553950A6" w14:textId="45637B46" w:rsidR="004011D5" w:rsidRPr="00112616" w:rsidRDefault="004011D5" w:rsidP="004011D5">
      <w:r w:rsidRPr="00112616">
        <w:t xml:space="preserve">  7 % =   6,54 % aus Bruttowert (7/107)</w:t>
      </w:r>
    </w:p>
    <w:p w14:paraId="12D7D1DD" w14:textId="274915D6" w:rsidR="004011D5" w:rsidRDefault="004011D5" w:rsidP="004011D5">
      <w:r w:rsidRPr="00112616">
        <w:t xml:space="preserve">  5 % =   4,76 % aus Bruttowert </w:t>
      </w:r>
      <w:r w:rsidRPr="00607F30">
        <w:t>(5/105</w:t>
      </w:r>
      <w:r>
        <w:t>)</w:t>
      </w:r>
    </w:p>
    <w:p w14:paraId="4B62FA46" w14:textId="77777777" w:rsidR="004011D5" w:rsidRDefault="004011D5" w:rsidP="004011D5"/>
    <w:p w14:paraId="42F026B3" w14:textId="77777777" w:rsidR="004011D5" w:rsidRDefault="004011D5" w:rsidP="004011D5">
      <w:pPr>
        <w:pStyle w:val="berschrift1"/>
      </w:pPr>
      <w:bookmarkStart w:id="16" w:name="_Toc44445754"/>
      <w:r>
        <w:lastRenderedPageBreak/>
        <w:t>Umtausch</w:t>
      </w:r>
      <w:bookmarkEnd w:id="16"/>
    </w:p>
    <w:p w14:paraId="12096F08" w14:textId="77777777" w:rsidR="004011D5" w:rsidRDefault="004011D5" w:rsidP="004011D5">
      <w:r>
        <w:t>Beim Umtausch eines Gegenstands wird die ursprüngliche Lieferung rückgängig gemacht. An ihre Stelle tritt eine neue Lieferung. Wird ein vor dem 1.7.2020 gelieferter Gegenstand in der Zeit vom 1.7. – 31.12.2020 umgetauscht, ist auf die neue Lieferung der ab 1.7.2020 geltende neue Steuersatz anzuwenden.</w:t>
      </w:r>
    </w:p>
    <w:p w14:paraId="0EF53CC2" w14:textId="77777777" w:rsidR="004011D5" w:rsidRPr="00D315CF" w:rsidRDefault="004011D5" w:rsidP="004011D5">
      <w:pPr>
        <w:rPr>
          <w:b/>
          <w:bCs/>
        </w:rPr>
      </w:pPr>
      <w:r w:rsidRPr="00D315CF">
        <w:rPr>
          <w:b/>
          <w:bCs/>
        </w:rPr>
        <w:t>Beispiel:</w:t>
      </w:r>
    </w:p>
    <w:p w14:paraId="71289073" w14:textId="77777777" w:rsidR="004011D5" w:rsidRDefault="004011D5" w:rsidP="004011D5">
      <w:r>
        <w:t>Werner S erwirbt am 20.6.2020 einen Super-X-Bildschirm des Herstellers X für brutto 1.190 €. Am 3.7.2020 wird der Bildschirm in einen anderen Bildschirm des Herstellers Y umgetauscht. Dieser Bildschirm kostet am 3.7.2020 ebenfalls 1.190 € brutto.</w:t>
      </w:r>
    </w:p>
    <w:p w14:paraId="3C3A91E6" w14:textId="77777777" w:rsidR="004011D5" w:rsidRDefault="004011D5" w:rsidP="004011D5">
      <w:r>
        <w:t>Wirkung</w:t>
      </w:r>
    </w:p>
    <w:p w14:paraId="2DFC03CA" w14:textId="77777777" w:rsidR="004011D5" w:rsidRDefault="004011D5" w:rsidP="004011D5">
      <w:pPr>
        <w:tabs>
          <w:tab w:val="right" w:pos="2835"/>
          <w:tab w:val="right" w:pos="4111"/>
        </w:tabs>
        <w:spacing w:line="240" w:lineRule="auto"/>
      </w:pPr>
      <w:r>
        <w:t>Minderung Entgelt 19 %</w:t>
      </w:r>
    </w:p>
    <w:p w14:paraId="382A310D" w14:textId="2B799342" w:rsidR="004011D5" w:rsidRDefault="004011D5" w:rsidP="004011D5">
      <w:pPr>
        <w:tabs>
          <w:tab w:val="right" w:pos="2835"/>
          <w:tab w:val="right" w:pos="4111"/>
        </w:tabs>
        <w:spacing w:line="240" w:lineRule="auto"/>
      </w:pPr>
      <w:r>
        <w:t>100/119 von 1.190 =</w:t>
      </w:r>
      <w:r>
        <w:tab/>
        <w:t xml:space="preserve"> </w:t>
      </w:r>
      <w:r>
        <w:tab/>
        <w:t>- 1.000</w:t>
      </w:r>
      <w:r w:rsidR="005561D2">
        <w:t>,00</w:t>
      </w:r>
      <w:r>
        <w:t xml:space="preserve"> €</w:t>
      </w:r>
    </w:p>
    <w:p w14:paraId="45A8A34D" w14:textId="0A9FF82F" w:rsidR="004011D5" w:rsidRDefault="004011D5" w:rsidP="004011D5">
      <w:pPr>
        <w:tabs>
          <w:tab w:val="right" w:pos="2835"/>
          <w:tab w:val="right" w:pos="4111"/>
        </w:tabs>
        <w:spacing w:line="240" w:lineRule="auto"/>
      </w:pPr>
      <w:r>
        <w:t>Minderung USt 19 %</w:t>
      </w:r>
      <w:r>
        <w:tab/>
      </w:r>
      <w:r>
        <w:tab/>
        <w:t>- 190</w:t>
      </w:r>
      <w:r w:rsidR="005561D2">
        <w:t>,00</w:t>
      </w:r>
      <w:r>
        <w:t xml:space="preserve"> €</w:t>
      </w:r>
    </w:p>
    <w:p w14:paraId="718DAA2B" w14:textId="77777777" w:rsidR="004011D5" w:rsidRDefault="004011D5" w:rsidP="004011D5">
      <w:pPr>
        <w:tabs>
          <w:tab w:val="right" w:pos="2835"/>
          <w:tab w:val="right" w:pos="4111"/>
        </w:tabs>
        <w:spacing w:line="240" w:lineRule="auto"/>
      </w:pPr>
      <w:r>
        <w:t>Erhöhung Entgelt 16 %</w:t>
      </w:r>
    </w:p>
    <w:p w14:paraId="62C634B9" w14:textId="77777777" w:rsidR="004011D5" w:rsidRDefault="004011D5" w:rsidP="004011D5">
      <w:pPr>
        <w:tabs>
          <w:tab w:val="right" w:pos="2835"/>
          <w:tab w:val="right" w:pos="4111"/>
        </w:tabs>
        <w:spacing w:line="240" w:lineRule="auto"/>
      </w:pPr>
      <w:r>
        <w:t xml:space="preserve">100/116 von 1.190 = </w:t>
      </w:r>
      <w:r>
        <w:tab/>
      </w:r>
      <w:r>
        <w:tab/>
        <w:t>+ 1.025,86 €</w:t>
      </w:r>
    </w:p>
    <w:p w14:paraId="68E175D8" w14:textId="77777777" w:rsidR="004011D5" w:rsidRDefault="004011D5" w:rsidP="004011D5">
      <w:pPr>
        <w:tabs>
          <w:tab w:val="right" w:pos="2835"/>
          <w:tab w:val="right" w:pos="4111"/>
        </w:tabs>
        <w:spacing w:line="240" w:lineRule="auto"/>
      </w:pPr>
      <w:r>
        <w:t>Erhöhung USt 16 % %</w:t>
      </w:r>
      <w:r>
        <w:tab/>
      </w:r>
      <w:r>
        <w:tab/>
        <w:t>+ 164,14 €</w:t>
      </w:r>
    </w:p>
    <w:p w14:paraId="67A7791C" w14:textId="77777777" w:rsidR="004011D5" w:rsidRDefault="004011D5" w:rsidP="00855B9A"/>
    <w:p w14:paraId="55188C81" w14:textId="7CA70E21" w:rsidR="00855B9A" w:rsidRDefault="004011D5" w:rsidP="00DE77A5">
      <w:pPr>
        <w:pStyle w:val="berschrift1"/>
        <w:ind w:left="426" w:hanging="426"/>
      </w:pPr>
      <w:bookmarkStart w:id="17" w:name="_Toc44445755"/>
      <w:r>
        <w:t xml:space="preserve">Bauwirtschaft und </w:t>
      </w:r>
      <w:r w:rsidR="00855B9A">
        <w:t>Teilleistungen</w:t>
      </w:r>
      <w:bookmarkEnd w:id="17"/>
    </w:p>
    <w:p w14:paraId="29D323CE" w14:textId="77777777" w:rsidR="00855B9A" w:rsidRDefault="00855B9A" w:rsidP="00DE77A5">
      <w:pPr>
        <w:pStyle w:val="berschrift2"/>
      </w:pPr>
      <w:r>
        <w:t>Voraussetzung</w:t>
      </w:r>
    </w:p>
    <w:p w14:paraId="1AE2050C" w14:textId="4FAB8606" w:rsidR="00855B9A" w:rsidRDefault="00DE77A5" w:rsidP="00855B9A">
      <w:r>
        <w:t>Teilleistungen sind wirtschaftlich abgrenzbare Teile einheitlicher Leistungen (z.B. Werklieferungen und Werkleistungen), für die das Entgelt gesondert vereinbart wird und die demnach statt der einheitlichen Gesamtleistung geschuldet werden.</w:t>
      </w:r>
    </w:p>
    <w:p w14:paraId="17787348" w14:textId="21D09028" w:rsidR="00DE77A5" w:rsidRDefault="00DE77A5" w:rsidP="00DE77A5">
      <w:pPr>
        <w:pStyle w:val="berschrift2"/>
      </w:pPr>
      <w:r>
        <w:t>Abnahme und Wirkung</w:t>
      </w:r>
    </w:p>
    <w:p w14:paraId="6BE84C43" w14:textId="6329DB59" w:rsidR="00855B9A" w:rsidRPr="00607F30" w:rsidRDefault="00855B9A" w:rsidP="00855B9A">
      <w:r>
        <w:t xml:space="preserve">Werklieferungen oder Teile einer Werklieferung sind ausgeführt, wenn das fertig gestellte (Teil-)Werk </w:t>
      </w:r>
      <w:r w:rsidRPr="00112616">
        <w:t>vom Erwerber abgenommen wurde. Das bedeutet, dass der 1</w:t>
      </w:r>
      <w:r w:rsidR="00DE77A5" w:rsidRPr="00112616">
        <w:t xml:space="preserve">9 </w:t>
      </w:r>
      <w:r w:rsidRPr="00112616">
        <w:t xml:space="preserve">%ige Steuersatz nur solange angewendet werden kann, solange das (Teil-)Werk vor dem </w:t>
      </w:r>
      <w:r w:rsidR="00DE77A5" w:rsidRPr="00112616">
        <w:t>1.7.2020</w:t>
      </w:r>
      <w:r w:rsidRPr="00112616">
        <w:t xml:space="preserve"> tatsächlich abgenommen </w:t>
      </w:r>
      <w:r w:rsidR="00347842" w:rsidRPr="00112616">
        <w:t>wurde.</w:t>
      </w:r>
      <w:r w:rsidRPr="00112616">
        <w:t xml:space="preserve"> Wird das (Teil-)Werk </w:t>
      </w:r>
      <w:r w:rsidR="005561D2" w:rsidRPr="00112616">
        <w:t>in der Zeit vom</w:t>
      </w:r>
      <w:r w:rsidRPr="00112616">
        <w:t xml:space="preserve"> </w:t>
      </w:r>
      <w:r w:rsidR="00347842" w:rsidRPr="00112616">
        <w:t>1.7</w:t>
      </w:r>
      <w:r w:rsidR="00DE77A5" w:rsidRPr="00112616">
        <w:t>.2020</w:t>
      </w:r>
      <w:r w:rsidRPr="00112616">
        <w:t xml:space="preserve"> </w:t>
      </w:r>
      <w:r w:rsidR="00DE77A5" w:rsidRPr="00112616">
        <w:t xml:space="preserve">– 31.12.2020 </w:t>
      </w:r>
      <w:r w:rsidRPr="00112616">
        <w:t xml:space="preserve">abgenommen, gilt </w:t>
      </w:r>
      <w:r w:rsidRPr="00607F30">
        <w:t>der 1</w:t>
      </w:r>
      <w:r w:rsidR="00DE77A5" w:rsidRPr="00607F30">
        <w:t xml:space="preserve">6 </w:t>
      </w:r>
      <w:r w:rsidRPr="00607F30">
        <w:t>%ige Steuersatz.</w:t>
      </w:r>
    </w:p>
    <w:p w14:paraId="5D3AE6A3" w14:textId="14EB2B4A" w:rsidR="00855B9A" w:rsidRDefault="00855B9A" w:rsidP="00DE77A5">
      <w:pPr>
        <w:pStyle w:val="berschrift2"/>
      </w:pPr>
      <w:r>
        <w:t>Beispiel</w:t>
      </w:r>
    </w:p>
    <w:p w14:paraId="37AED548" w14:textId="4C74BB7E" w:rsidR="00855B9A" w:rsidRDefault="00855B9A" w:rsidP="00855B9A">
      <w:r>
        <w:t>Die Firma Bau-Eleganz errichtet für Willi Himmelhuber ein schlüsselfertiges Einfamilienhaus und die Außenanlagen. Im Vertrag wird die sofortige Abnahme nach Fertigstellung des Hauses vereinbart (voraussichtlich November 20</w:t>
      </w:r>
      <w:r w:rsidR="00DE77A5">
        <w:t>20</w:t>
      </w:r>
      <w:r>
        <w:t>). Die Außenanlagen werden nach deren Fertigstellung im Frühjahr abgenommen (voraussichtlich Mai 20</w:t>
      </w:r>
      <w:r w:rsidR="00DE77A5">
        <w:t>21</w:t>
      </w:r>
      <w:r>
        <w:t>).</w:t>
      </w:r>
    </w:p>
    <w:p w14:paraId="27AA688A" w14:textId="35599E5F" w:rsidR="00855B9A" w:rsidRDefault="00855B9A" w:rsidP="00855B9A">
      <w:r>
        <w:t xml:space="preserve">Das Entgelt für das Einfamilienhaus beträgt </w:t>
      </w:r>
      <w:r w:rsidR="00DE77A5">
        <w:t>5</w:t>
      </w:r>
      <w:r>
        <w:t>00.000</w:t>
      </w:r>
      <w:r w:rsidR="00DE77A5">
        <w:t> </w:t>
      </w:r>
      <w:r>
        <w:t>€ zzgl. USt. Für die Außenanlagen werden 30.000 € zzgl. USt vereinbart.</w:t>
      </w:r>
    </w:p>
    <w:p w14:paraId="4A1D7190" w14:textId="77777777" w:rsidR="00742666" w:rsidRDefault="00742666" w:rsidP="00855B9A"/>
    <w:p w14:paraId="4F79457B" w14:textId="77777777" w:rsidR="00855B9A" w:rsidRDefault="00855B9A" w:rsidP="00855B9A">
      <w:r>
        <w:t>Lösung:</w:t>
      </w:r>
    </w:p>
    <w:p w14:paraId="7A6B673B" w14:textId="19A51E2F" w:rsidR="00855B9A" w:rsidRDefault="00855B9A" w:rsidP="00855B9A">
      <w:r>
        <w:t>Mit Abnahme des Einfamilienhauses im November 20</w:t>
      </w:r>
      <w:r w:rsidR="00DE77A5">
        <w:t>20</w:t>
      </w:r>
      <w:r>
        <w:t xml:space="preserve"> gilt die Teilleistung „Einfamilienhaus“ als erbracht. Die USt entsteht daher i.</w:t>
      </w:r>
      <w:r w:rsidR="00DE77A5">
        <w:t xml:space="preserve"> </w:t>
      </w:r>
      <w:r>
        <w:t>H.</w:t>
      </w:r>
      <w:r w:rsidR="00DE77A5">
        <w:t xml:space="preserve"> </w:t>
      </w:r>
      <w:r>
        <w:t xml:space="preserve">v. 16 % v. </w:t>
      </w:r>
      <w:r w:rsidR="00DE77A5">
        <w:t>5</w:t>
      </w:r>
      <w:r>
        <w:t xml:space="preserve">00.000 (= </w:t>
      </w:r>
      <w:r w:rsidR="00DE77A5">
        <w:t>80</w:t>
      </w:r>
      <w:r>
        <w:t>.000 €). Die Teilleistung „Außenanlagen“ ist erst im Mai 20</w:t>
      </w:r>
      <w:r w:rsidR="00DE77A5">
        <w:t>21</w:t>
      </w:r>
      <w:r>
        <w:t xml:space="preserve"> mit deren Abnahme ausgeführt. Auf diese Teilleistung ist daher der Steuersatz von 19 % anzuwenden; Steuerbelastung somit 19 % v. 30.000 € = 5.700 €.</w:t>
      </w:r>
    </w:p>
    <w:p w14:paraId="6F2BA4DE" w14:textId="05C1131C" w:rsidR="000E144E" w:rsidRDefault="00DE77A5" w:rsidP="00DE77A5">
      <w:pPr>
        <w:pStyle w:val="berschrift2"/>
      </w:pPr>
      <w:r>
        <w:t>Merkblatt</w:t>
      </w:r>
    </w:p>
    <w:p w14:paraId="34A8A952" w14:textId="247DABDE" w:rsidR="000E144E" w:rsidRDefault="00855B9A" w:rsidP="009451DA">
      <w:r w:rsidRPr="00855B9A">
        <w:t>Weitere Hinweise zu Teilleistungen enthält das Merkblatt zur Umsatzbesteuerung in der Bauwirtschaft, Stand Oktober 2009 (BMF-Schreiben vom 12.10.2009).</w:t>
      </w:r>
    </w:p>
    <w:p w14:paraId="0437237E" w14:textId="77777777" w:rsidR="004011D5" w:rsidRDefault="004011D5" w:rsidP="009451DA"/>
    <w:p w14:paraId="4FBBB136" w14:textId="77777777" w:rsidR="004011D5" w:rsidRDefault="004011D5" w:rsidP="004011D5">
      <w:pPr>
        <w:pStyle w:val="berschrift1"/>
        <w:ind w:left="426" w:hanging="426"/>
      </w:pPr>
      <w:bookmarkStart w:id="18" w:name="_Toc44445756"/>
      <w:r>
        <w:t>Fahrschulen</w:t>
      </w:r>
      <w:bookmarkEnd w:id="18"/>
    </w:p>
    <w:p w14:paraId="6E8A4400" w14:textId="77777777" w:rsidR="004011D5" w:rsidRDefault="004011D5" w:rsidP="004011D5">
      <w:r>
        <w:t>Fahrschulen schließen mit ihren Fahrschülern Verträge über die praktische und theoretische Ausbildung zur Erlangung des Führerscheines ab und weisen in den Verträgen (schriftlich oder mündlich) die Grundgebühr, den Preis je Fahrstunde und die Gebühr für die Vorstellung zur Prüfung gesondert aus. Entsprechend sind auch die Abrechnungen durchzuführen.</w:t>
      </w:r>
    </w:p>
    <w:p w14:paraId="495F969B" w14:textId="77777777" w:rsidR="004011D5" w:rsidRDefault="004011D5" w:rsidP="004011D5">
      <w:r>
        <w:t>Die einzelnen Fahrstunden und die Vorstellung zur Prüfung sind als Teilleistungen zu behandeln, weil für diese Teile das Entgelt gesondert vereinbart worden ist. Die durch die Grundgebühr abgegoltenen Ausbildungsleistungen können mangels eines gesondert vereinbarten Entgelts nicht in weitere Teilleistungen zerlegt werden.</w:t>
      </w:r>
    </w:p>
    <w:p w14:paraId="77D166C5" w14:textId="77777777" w:rsidR="00971CF3" w:rsidRDefault="00971CF3" w:rsidP="00971CF3"/>
    <w:p w14:paraId="2D0CDB2A" w14:textId="1AB3C207" w:rsidR="00C1692C" w:rsidRDefault="00C1692C" w:rsidP="009451DA">
      <w:pPr>
        <w:pStyle w:val="berschrift1"/>
        <w:ind w:left="426" w:hanging="426"/>
      </w:pPr>
      <w:bookmarkStart w:id="19" w:name="_Toc44445757"/>
      <w:r>
        <w:t>Gastronomie</w:t>
      </w:r>
      <w:bookmarkEnd w:id="19"/>
    </w:p>
    <w:p w14:paraId="2BB46404" w14:textId="2025730B" w:rsidR="00C1692C" w:rsidRDefault="00C1692C" w:rsidP="00971CF3">
      <w:pPr>
        <w:pStyle w:val="berschrift2"/>
      </w:pPr>
      <w:r>
        <w:t>Neuregelung ab 1.7.2020</w:t>
      </w:r>
    </w:p>
    <w:p w14:paraId="57BB41AA" w14:textId="344BC4F0" w:rsidR="00C1692C" w:rsidRDefault="00347842" w:rsidP="00C1692C">
      <w:r>
        <w:t xml:space="preserve">Für </w:t>
      </w:r>
      <w:r w:rsidR="00C1692C">
        <w:t>Restaurant- und Verpflegungsdienstleistungen gilt ab 1.7.2020 – 30.6.2021 der ermäßigte Steuersatz. Die Abgabe von Getränken unterliegt weiterhin dem vollen Steuersatz.</w:t>
      </w:r>
    </w:p>
    <w:p w14:paraId="5FC92264" w14:textId="4D8E845E" w:rsidR="00C1692C" w:rsidRDefault="00C1692C" w:rsidP="00971CF3">
      <w:pPr>
        <w:pStyle w:val="berschrift2"/>
      </w:pPr>
      <w:r>
        <w:t>Einteilung der Steuersätze bei Speisen</w:t>
      </w:r>
    </w:p>
    <w:p w14:paraId="1458A31A" w14:textId="792A2499" w:rsidR="00C1692C" w:rsidRDefault="00C1692C" w:rsidP="00C1692C">
      <w:pPr>
        <w:tabs>
          <w:tab w:val="right" w:pos="3969"/>
        </w:tabs>
      </w:pPr>
      <w:r>
        <w:t>Bis 30.</w:t>
      </w:r>
      <w:r w:rsidR="00971CF3">
        <w:t>0</w:t>
      </w:r>
      <w:r>
        <w:t>6.2020</w:t>
      </w:r>
      <w:r>
        <w:tab/>
        <w:t>19 %</w:t>
      </w:r>
    </w:p>
    <w:p w14:paraId="0BCA0A38" w14:textId="6483CB0C" w:rsidR="00C1692C" w:rsidRDefault="00971CF3" w:rsidP="00C1692C">
      <w:pPr>
        <w:tabs>
          <w:tab w:val="right" w:pos="3969"/>
        </w:tabs>
      </w:pPr>
      <w:r>
        <w:t>0</w:t>
      </w:r>
      <w:r w:rsidR="00C1692C">
        <w:t>1.</w:t>
      </w:r>
      <w:r>
        <w:t>0</w:t>
      </w:r>
      <w:r w:rsidR="00C1692C">
        <w:t>7.2020 – 31.12.2020</w:t>
      </w:r>
      <w:r w:rsidR="00C1692C">
        <w:tab/>
        <w:t>5 %</w:t>
      </w:r>
    </w:p>
    <w:p w14:paraId="0FD3BEE7" w14:textId="5E62AA95" w:rsidR="00971CF3" w:rsidRDefault="00971CF3" w:rsidP="00C1692C">
      <w:pPr>
        <w:tabs>
          <w:tab w:val="right" w:pos="3969"/>
        </w:tabs>
      </w:pPr>
      <w:r>
        <w:t>01.01.202</w:t>
      </w:r>
      <w:r w:rsidR="005561D2">
        <w:t>1</w:t>
      </w:r>
      <w:r>
        <w:t xml:space="preserve"> – 30.06.2021</w:t>
      </w:r>
      <w:r>
        <w:tab/>
        <w:t>7 %</w:t>
      </w:r>
    </w:p>
    <w:p w14:paraId="75146A19" w14:textId="73183488" w:rsidR="00971CF3" w:rsidRDefault="00971CF3" w:rsidP="00C1692C">
      <w:pPr>
        <w:tabs>
          <w:tab w:val="right" w:pos="3969"/>
        </w:tabs>
      </w:pPr>
      <w:r>
        <w:t>Ab 01.07.2021</w:t>
      </w:r>
      <w:r>
        <w:tab/>
        <w:t>19 %</w:t>
      </w:r>
    </w:p>
    <w:p w14:paraId="14788941" w14:textId="1C9BFF4E" w:rsidR="00971CF3" w:rsidRDefault="00971CF3" w:rsidP="00971CF3">
      <w:pPr>
        <w:pStyle w:val="berschrift2"/>
      </w:pPr>
      <w:r>
        <w:t>Einteilung der Steuersätze bei Getränken</w:t>
      </w:r>
    </w:p>
    <w:p w14:paraId="6F363C3B" w14:textId="77777777" w:rsidR="00971CF3" w:rsidRDefault="00971CF3" w:rsidP="00971CF3">
      <w:pPr>
        <w:tabs>
          <w:tab w:val="right" w:pos="3969"/>
        </w:tabs>
      </w:pPr>
      <w:r>
        <w:t>Bis 30.06.2020</w:t>
      </w:r>
      <w:r>
        <w:tab/>
        <w:t>19 %</w:t>
      </w:r>
    </w:p>
    <w:p w14:paraId="0EB1976D" w14:textId="7A583ADA" w:rsidR="00971CF3" w:rsidRDefault="00971CF3" w:rsidP="00971CF3">
      <w:pPr>
        <w:tabs>
          <w:tab w:val="right" w:pos="3969"/>
        </w:tabs>
      </w:pPr>
      <w:r>
        <w:t>01.07.2020 – 31.12.2020</w:t>
      </w:r>
      <w:r>
        <w:tab/>
        <w:t>16 %</w:t>
      </w:r>
    </w:p>
    <w:p w14:paraId="4E0AEAF7" w14:textId="7D97559A" w:rsidR="00971CF3" w:rsidRDefault="00971CF3" w:rsidP="00971CF3">
      <w:pPr>
        <w:tabs>
          <w:tab w:val="right" w:pos="3969"/>
        </w:tabs>
      </w:pPr>
      <w:r>
        <w:t>01.01.202</w:t>
      </w:r>
      <w:r w:rsidR="005561D2">
        <w:t>1</w:t>
      </w:r>
      <w:r>
        <w:t xml:space="preserve"> – 30.06.2021</w:t>
      </w:r>
      <w:r>
        <w:tab/>
        <w:t>19 %</w:t>
      </w:r>
    </w:p>
    <w:p w14:paraId="0355CF2D" w14:textId="6D80612A" w:rsidR="00C1692C" w:rsidRDefault="00971CF3" w:rsidP="00971CF3">
      <w:pPr>
        <w:tabs>
          <w:tab w:val="right" w:pos="3969"/>
        </w:tabs>
      </w:pPr>
      <w:r>
        <w:t>Ab 01.07.2021</w:t>
      </w:r>
      <w:r>
        <w:tab/>
        <w:t>19 %</w:t>
      </w:r>
    </w:p>
    <w:p w14:paraId="4C2502AD" w14:textId="754D9936" w:rsidR="00345D6E" w:rsidRPr="00112616" w:rsidRDefault="00345D6E" w:rsidP="00345D6E">
      <w:pPr>
        <w:pStyle w:val="berschrift2"/>
      </w:pPr>
      <w:r w:rsidRPr="00112616">
        <w:t>Umsätze vom 30.6. auf den 1.7.2020</w:t>
      </w:r>
    </w:p>
    <w:p w14:paraId="53415599" w14:textId="749D650D" w:rsidR="00345D6E" w:rsidRPr="00112616" w:rsidRDefault="00345D6E" w:rsidP="009451DA">
      <w:r w:rsidRPr="00112616">
        <w:t>Bei Bewirtungsleistungen (z. B. Abgabe von Speisen und Getränken zum Verzehr an Ort und Stelle, Tabakwarenlieferungen usw.) in der Nacht vom 30. Juni 2020 auf den 1. Juli 2020 in Gaststätten, Hotels, Clubhäusern, Würstchenständen und ähnlichen Betrieben wird zugelassen, dass die ab dem 1. Juli 2020 geltende Umsatzsteuersätze von 5 bzw. 16 % angewandt werden.</w:t>
      </w:r>
    </w:p>
    <w:p w14:paraId="553A8AAC" w14:textId="77777777" w:rsidR="00345D6E" w:rsidRDefault="00345D6E" w:rsidP="009451DA"/>
    <w:p w14:paraId="44F6620C" w14:textId="1A8AB838" w:rsidR="000E12CE" w:rsidRDefault="000E12CE" w:rsidP="000E12CE">
      <w:pPr>
        <w:pStyle w:val="berschrift1"/>
        <w:ind w:left="426" w:hanging="426"/>
      </w:pPr>
      <w:bookmarkStart w:id="20" w:name="_Toc44445758"/>
      <w:r>
        <w:t>Handelsvertreter</w:t>
      </w:r>
      <w:bookmarkEnd w:id="20"/>
    </w:p>
    <w:p w14:paraId="1ED0C6B5" w14:textId="3C8E7733" w:rsidR="000E144E" w:rsidRDefault="000E12CE" w:rsidP="000E12CE">
      <w:r>
        <w:t>Die Leistung des Handelsvertreters unterliegt, sofern sich die Entgeltsvereinbarung nach den §§ 87 ff HGB richtet, dem allgemeinen Steuersatz von 16 %, wenn der vertretene Unternehmer (Auftraggeber) die Lieferung oder sonstige Leistung an den Kunden in der Zeit vom 1.7. – 31.12.2020 ausführt.</w:t>
      </w:r>
    </w:p>
    <w:p w14:paraId="492CF6D9" w14:textId="77777777" w:rsidR="00873623" w:rsidRDefault="00873623" w:rsidP="009451DA"/>
    <w:p w14:paraId="69BDB2F7" w14:textId="69489643" w:rsidR="00DF5EA9" w:rsidRDefault="00DF5EA9" w:rsidP="00DF5EA9">
      <w:pPr>
        <w:pStyle w:val="berschrift1"/>
        <w:ind w:left="426" w:hanging="426"/>
      </w:pPr>
      <w:bookmarkStart w:id="21" w:name="_Toc44445759"/>
      <w:r>
        <w:t>Lieferung bzw. Einkauf von</w:t>
      </w:r>
      <w:r w:rsidRPr="00DF5EA9">
        <w:t xml:space="preserve"> Gas, Elektrizität, Wärme, Kälte und Wasser</w:t>
      </w:r>
      <w:bookmarkEnd w:id="21"/>
    </w:p>
    <w:p w14:paraId="3D7FE97D" w14:textId="6F92481C" w:rsidR="00DF5EA9" w:rsidRDefault="00DF5EA9" w:rsidP="009451DA">
      <w:r>
        <w:t xml:space="preserve">Bei </w:t>
      </w:r>
      <w:r w:rsidRPr="00DF5EA9">
        <w:t xml:space="preserve">Lieferungen von Gas, Elektrizität, Wärme, Kälte und Wasser </w:t>
      </w:r>
      <w:r>
        <w:t>existieren Sonderreglungen. Diese Lieferungen gelten</w:t>
      </w:r>
      <w:r w:rsidRPr="00DF5EA9">
        <w:t xml:space="preserve"> erst mit Ablauf des jeweiligen Ablesezeitraums als ausgeführt</w:t>
      </w:r>
      <w:r>
        <w:t>.</w:t>
      </w:r>
    </w:p>
    <w:p w14:paraId="14EAFDDD" w14:textId="601CFF58" w:rsidR="00DF5EA9" w:rsidRDefault="00DF5EA9" w:rsidP="009451DA">
      <w:r w:rsidRPr="00DF5EA9">
        <w:t xml:space="preserve">Die während des Ablesezeitraums geleisteten Abschlagszahlungen </w:t>
      </w:r>
      <w:r>
        <w:t xml:space="preserve">stellen keine Teilleistungen dar. Sie stellen lediglich Anzahlungen dar, die im Zeitpunkt Ihrer Vereinnahmung der USt zu unterwerfen sind. </w:t>
      </w:r>
    </w:p>
    <w:p w14:paraId="537CB71C" w14:textId="08B3174F" w:rsidR="00DF5EA9" w:rsidRDefault="00DF5EA9" w:rsidP="00DF5EA9">
      <w:pPr>
        <w:pStyle w:val="berschrift2"/>
      </w:pPr>
      <w:r>
        <w:t>Beispiel zur Lieferung Elektrizität</w:t>
      </w:r>
    </w:p>
    <w:p w14:paraId="31C88A3F" w14:textId="2AB05EC4" w:rsidR="00DF5EA9" w:rsidRPr="00DF5EA9" w:rsidRDefault="00DF5EA9" w:rsidP="009451DA">
      <w:pPr>
        <w:rPr>
          <w:b/>
          <w:bCs/>
        </w:rPr>
      </w:pPr>
      <w:r w:rsidRPr="00DF5EA9">
        <w:rPr>
          <w:b/>
          <w:bCs/>
        </w:rPr>
        <w:t xml:space="preserve">Ablesezeitraum </w:t>
      </w:r>
      <w:r w:rsidR="00870E62">
        <w:rPr>
          <w:b/>
          <w:bCs/>
        </w:rPr>
        <w:t xml:space="preserve">z. B. </w:t>
      </w:r>
      <w:r w:rsidRPr="00DF5EA9">
        <w:rPr>
          <w:b/>
          <w:bCs/>
        </w:rPr>
        <w:t>15.6.2020 – 14.6.2021</w:t>
      </w:r>
    </w:p>
    <w:p w14:paraId="5F11F05A" w14:textId="7475FDAB" w:rsidR="00DF5EA9" w:rsidRDefault="00DF5EA9" w:rsidP="009451DA">
      <w:r>
        <w:t>Die Lieferung gilt mit Ablauf des 14.6.2021 als ausgeführt. Es gilt am 14.6.2021 der Steuersatz von 19 %. Somit ist die komplette Lieferung (unabhängig von der Höhe der Abschlagszahlungen) dem im Juni 2021 geltenden Steuersatz von 19 % zu unterwerfen.</w:t>
      </w:r>
    </w:p>
    <w:p w14:paraId="623CFC88" w14:textId="5529E402" w:rsidR="00DF5EA9" w:rsidRPr="00DF5EA9" w:rsidRDefault="00DF5EA9" w:rsidP="009451DA">
      <w:pPr>
        <w:rPr>
          <w:b/>
          <w:bCs/>
        </w:rPr>
      </w:pPr>
      <w:r w:rsidRPr="00DF5EA9">
        <w:rPr>
          <w:b/>
          <w:bCs/>
        </w:rPr>
        <w:t xml:space="preserve">Ablesezeitraum </w:t>
      </w:r>
      <w:r w:rsidR="00870E62">
        <w:rPr>
          <w:b/>
          <w:bCs/>
        </w:rPr>
        <w:t xml:space="preserve">z. B. </w:t>
      </w:r>
      <w:r w:rsidRPr="00DF5EA9">
        <w:rPr>
          <w:b/>
          <w:bCs/>
        </w:rPr>
        <w:t>15.12.2019 – 14.12.2020</w:t>
      </w:r>
    </w:p>
    <w:p w14:paraId="02A635C7" w14:textId="51F89EE6" w:rsidR="00DF5EA9" w:rsidRDefault="00DF5EA9" w:rsidP="00DF5EA9">
      <w:r>
        <w:t>Die Lieferung gilt mit Ablauf des 14.12.2020 als ausgeführt. Es gilt am 14.12.202</w:t>
      </w:r>
      <w:r w:rsidR="00CC4527">
        <w:t>0</w:t>
      </w:r>
      <w:r>
        <w:t xml:space="preserve"> der Steuersatz von 16 %. Somit ist die komplette L</w:t>
      </w:r>
      <w:r w:rsidR="005561D2">
        <w:t>i</w:t>
      </w:r>
      <w:r>
        <w:t>eferung (unabhängig von der Höhe der Abschlagszahlungen) dem im Dezember 2020 geltenden Steuersatz von 16 % zu unterwerfen.</w:t>
      </w:r>
    </w:p>
    <w:p w14:paraId="72D21500" w14:textId="77777777" w:rsidR="00D811AF" w:rsidRPr="00112616" w:rsidRDefault="00D811AF" w:rsidP="00D811AF">
      <w:pPr>
        <w:pStyle w:val="berschrift2"/>
      </w:pPr>
      <w:r w:rsidRPr="00112616">
        <w:t>Verkürzte Abrechnungszeiträume</w:t>
      </w:r>
    </w:p>
    <w:p w14:paraId="69788492" w14:textId="6C60DD11" w:rsidR="00DF5EA9" w:rsidRPr="00112616" w:rsidRDefault="00347842" w:rsidP="009451DA">
      <w:r w:rsidRPr="00112616">
        <w:t xml:space="preserve">Durch das BMF-Schreiben </w:t>
      </w:r>
      <w:r w:rsidR="0053681B" w:rsidRPr="00112616">
        <w:t xml:space="preserve">vom 30. Juni 2020 </w:t>
      </w:r>
      <w:r w:rsidRPr="00112616">
        <w:t xml:space="preserve">zur Mehrwertsteuersenkung </w:t>
      </w:r>
      <w:r w:rsidR="00D811AF" w:rsidRPr="00112616">
        <w:t xml:space="preserve">wurde zusätzlich eine Billigkeitsregelung eingeführt. Diese lautet u. a.: </w:t>
      </w:r>
      <w:r w:rsidRPr="00112616">
        <w:t>Werden nach dem 30. Juni 2020 und vor dem 1.</w:t>
      </w:r>
      <w:r w:rsidR="00D811AF" w:rsidRPr="00112616">
        <w:t> </w:t>
      </w:r>
      <w:r w:rsidRPr="00112616">
        <w:t>Januar 2021 ausgeführte Lieferungen gesondert abgerechnet, gelten diese Grundsätze für die verkürzten Abrechnungszeiträume entsprechend.</w:t>
      </w:r>
    </w:p>
    <w:p w14:paraId="2D7887D8" w14:textId="77777777" w:rsidR="00D811AF" w:rsidRPr="00607F30" w:rsidRDefault="00D811AF" w:rsidP="009451DA"/>
    <w:p w14:paraId="65BF692A" w14:textId="2820A179" w:rsidR="00DF5EA9" w:rsidRDefault="00DF5EA9" w:rsidP="00DF5EA9">
      <w:pPr>
        <w:pStyle w:val="berschrift1"/>
        <w:ind w:left="426" w:hanging="426"/>
      </w:pPr>
      <w:bookmarkStart w:id="22" w:name="_Toc44445760"/>
      <w:r>
        <w:t>Versandhandel</w:t>
      </w:r>
      <w:bookmarkEnd w:id="22"/>
    </w:p>
    <w:p w14:paraId="620E0933" w14:textId="77777777" w:rsidR="00DF5EA9" w:rsidRDefault="00DF5EA9" w:rsidP="009451DA">
      <w:r w:rsidRPr="00DF5EA9">
        <w:t xml:space="preserve">Bei einem Kauf auf Probe im Versandhandel kommt der Kaufvertrag noch nicht mit der Zusendung der Ware, sondern erst nach Ablauf der vom Verkäufer eingeräumten Billigungsfrist oder durch Überweisung des Kaufpreises zu Stande. </w:t>
      </w:r>
      <w:r>
        <w:t>E</w:t>
      </w:r>
      <w:r w:rsidRPr="00DF5EA9">
        <w:t>rst zu diesem Zeitpunkt ist die Lieferung</w:t>
      </w:r>
      <w:r>
        <w:t xml:space="preserve"> umsatzsteuerlich</w:t>
      </w:r>
      <w:r w:rsidRPr="00DF5EA9">
        <w:t xml:space="preserve"> ausgeführ</w:t>
      </w:r>
      <w:r>
        <w:t>t.</w:t>
      </w:r>
    </w:p>
    <w:p w14:paraId="06DF57D5" w14:textId="3D0239A4" w:rsidR="00DF5EA9" w:rsidRDefault="00DF5EA9" w:rsidP="009451DA">
      <w:r>
        <w:t>Be</w:t>
      </w:r>
      <w:r w:rsidR="004D508C">
        <w:t>i</w:t>
      </w:r>
      <w:r>
        <w:t xml:space="preserve"> einem</w:t>
      </w:r>
      <w:r w:rsidRPr="00DF5EA9">
        <w:t xml:space="preserve"> Kauf mit Rückgaberecht</w:t>
      </w:r>
      <w:r>
        <w:t xml:space="preserve"> ist dies aber anders. In diesem Fall ist</w:t>
      </w:r>
      <w:r w:rsidRPr="00DF5EA9">
        <w:t xml:space="preserve"> bereits mit der Zusendung der Ware der Kaufvertrag zu Stande gekommen und die Lieferung ausgeführt.</w:t>
      </w:r>
    </w:p>
    <w:p w14:paraId="196A0FB0" w14:textId="77777777" w:rsidR="00D811AF" w:rsidRDefault="00D811AF" w:rsidP="009451DA"/>
    <w:p w14:paraId="13CE2B3D" w14:textId="7C7203A1" w:rsidR="00DD12A2" w:rsidRPr="00112616" w:rsidRDefault="00D811AF" w:rsidP="00607F30">
      <w:pPr>
        <w:pStyle w:val="berschrift1"/>
        <w:ind w:left="426" w:hanging="426"/>
      </w:pPr>
      <w:bookmarkStart w:id="23" w:name="_Toc44445761"/>
      <w:r w:rsidRPr="00112616">
        <w:t>USt-Ausweis von 19 % bzw. 7 % für Juli 2020</w:t>
      </w:r>
      <w:bookmarkEnd w:id="23"/>
    </w:p>
    <w:p w14:paraId="2B995677" w14:textId="3C9F8D2C" w:rsidR="00D811AF" w:rsidRPr="00112616" w:rsidRDefault="00D811AF" w:rsidP="00D811AF">
      <w:r w:rsidRPr="00112616">
        <w:t>Mit dem BMF-Schreiben</w:t>
      </w:r>
      <w:r w:rsidR="0053681B" w:rsidRPr="00112616">
        <w:t xml:space="preserve"> vom 30. Juni 2020</w:t>
      </w:r>
      <w:r w:rsidRPr="00112616">
        <w:t xml:space="preserve"> zur Mehrwertsteuersenkung wurde eine Nichtbean</w:t>
      </w:r>
      <w:r w:rsidR="0053681B" w:rsidRPr="00112616">
        <w:t>-</w:t>
      </w:r>
      <w:r w:rsidRPr="00112616">
        <w:t>standungsregelung eingeführt. Diese betrifft den zu hohen Umsatzsteuerausweis in der Unternehmer</w:t>
      </w:r>
      <w:r w:rsidR="0053681B" w:rsidRPr="00112616">
        <w:t>-</w:t>
      </w:r>
      <w:r w:rsidRPr="00112616">
        <w:t>kette. Diese lautet:</w:t>
      </w:r>
    </w:p>
    <w:p w14:paraId="04875C00" w14:textId="35B668C3" w:rsidR="00D811AF" w:rsidRPr="00112616" w:rsidRDefault="0053681B" w:rsidP="0053681B">
      <w:pPr>
        <w:rPr>
          <w:i/>
          <w:iCs/>
        </w:rPr>
      </w:pPr>
      <w:r w:rsidRPr="00112616">
        <w:rPr>
          <w:i/>
          <w:iCs/>
        </w:rPr>
        <w:t>Hat der leistende Unternehmer für eine nach dem 30. Juni 2020 und vor dem 1. August 2020 an einen anderen Unternehmer erbrachte Leistung in der Rechnung den vor dem 1. Juli 2020 geltenden Steuersatz (19 % anstelle von 16 % bzw. 7 % anstelle von 5 %) ausgewiesen und diesen Steuerbetrag abge-führt, wird es aus Vereinfachungsgründen nicht beanstandet, wenn der Unternehmer in den Rechnungen den Umsatzsteuerausweis nicht berichtigt. Einem zum Vorsteuerabzug berechtigten Leistungsempfänger wird aus Gründen der Praktikabilität aus derart-gen i.S. von § 14c Abs. 1 UStG unrichtigen Rechnungen auch für die nach dem 30. Juni 2020 und vor dem 1. August 2020 seitens eines Unternehmers erbrachte Leistung ein Vorsteuerabzug auf Grundlage des ausgewiesenen Steuersatzes gewährt. Für Umsätze, für die der Leistungsempfänger die Steuer nach § 13b UStG schuldet, gilt dies entsprechend für die vom Leistungsempfänger berechnete Steuer.</w:t>
      </w:r>
    </w:p>
    <w:p w14:paraId="24959E05" w14:textId="74AA0A65" w:rsidR="006775D5" w:rsidRDefault="006775D5" w:rsidP="006775D5">
      <w:pPr>
        <w:pStyle w:val="berschrift1"/>
      </w:pPr>
      <w:bookmarkStart w:id="24" w:name="_Toc44445762"/>
      <w:r>
        <w:t>Zivilrechtliche Ausgleichsansprüche</w:t>
      </w:r>
      <w:bookmarkEnd w:id="24"/>
    </w:p>
    <w:p w14:paraId="7F33FC3E" w14:textId="74F7E1F2" w:rsidR="006775D5" w:rsidRDefault="006775D5" w:rsidP="006775D5">
      <w:pPr>
        <w:pStyle w:val="berschrift2"/>
      </w:pPr>
      <w:r>
        <w:t>Regelung in § 29 UStG</w:t>
      </w:r>
    </w:p>
    <w:p w14:paraId="01F4C3D9" w14:textId="5AE78707" w:rsidR="006775D5" w:rsidRDefault="006775D5" w:rsidP="006775D5">
      <w:r>
        <w:t>§ 29 Umsatzsteuergesetz (UStG) sieht für Lieferungen und sonstige Leistungen einschließlich der Teilleistungen unter bestimmten Voraus-setzungen den Ausgleich umsatzsteuerlicher Mehr- und Minderbelastungen vor, die sich durch Gesetzesänderungen ergeben.</w:t>
      </w:r>
    </w:p>
    <w:p w14:paraId="74D336F1" w14:textId="4B95E401" w:rsidR="00742666" w:rsidRDefault="006775D5" w:rsidP="006775D5">
      <w:r>
        <w:t>Nachdem sich die Umsatzsteuer auf 16 % bzw. 7 % absenkt wird dem Leistungsempfänger gegenüber dem leistenden Unternehmer ein zivilrechtlicher Ausgleichsanspruch eingeräumt.</w:t>
      </w:r>
    </w:p>
    <w:p w14:paraId="6CF9C45A" w14:textId="77777777" w:rsidR="006775D5" w:rsidRDefault="006775D5" w:rsidP="006775D5">
      <w:r>
        <w:t>Deswegen ist es unbedingt geboten</w:t>
      </w:r>
    </w:p>
    <w:p w14:paraId="44EE9C71" w14:textId="255E16F5" w:rsidR="006775D5" w:rsidRDefault="006775D5" w:rsidP="006775D5">
      <w:pPr>
        <w:pStyle w:val="Listenabsatz"/>
        <w:numPr>
          <w:ilvl w:val="0"/>
          <w:numId w:val="24"/>
        </w:numPr>
      </w:pPr>
      <w:r>
        <w:t xml:space="preserve">die Verträge zu überprüfen </w:t>
      </w:r>
    </w:p>
    <w:p w14:paraId="10F47CAF" w14:textId="0C5BA0C9" w:rsidR="006775D5" w:rsidRDefault="006775D5" w:rsidP="006775D5">
      <w:pPr>
        <w:pStyle w:val="Listenabsatz"/>
        <w:numPr>
          <w:ilvl w:val="0"/>
          <w:numId w:val="24"/>
        </w:numPr>
      </w:pPr>
      <w:r>
        <w:t xml:space="preserve">nach günstigen Lösungsmöglichkeiten zu suchen </w:t>
      </w:r>
    </w:p>
    <w:p w14:paraId="72C6F736" w14:textId="7F3C9AB0" w:rsidR="006775D5" w:rsidRDefault="006775D5" w:rsidP="006775D5">
      <w:pPr>
        <w:pStyle w:val="Listenabsatz"/>
        <w:numPr>
          <w:ilvl w:val="0"/>
          <w:numId w:val="24"/>
        </w:numPr>
      </w:pPr>
      <w:r>
        <w:t>die Verträge evtl. anzupassen.</w:t>
      </w:r>
    </w:p>
    <w:p w14:paraId="5606CA5A" w14:textId="4F0C4947" w:rsidR="006775D5" w:rsidRDefault="004D508C" w:rsidP="006775D5">
      <w:pPr>
        <w:pStyle w:val="berschrift2"/>
      </w:pPr>
      <w:r>
        <w:t>Bei</w:t>
      </w:r>
      <w:r w:rsidR="006775D5">
        <w:t xml:space="preserve"> Streit zwischen den Vertragsparteien</w:t>
      </w:r>
    </w:p>
    <w:p w14:paraId="5BF6D692" w14:textId="3186F1FE" w:rsidR="006775D5" w:rsidRDefault="006775D5" w:rsidP="006775D5">
      <w:r>
        <w:t>Kommt es zwischen den Vertragsparteien zum Streit über die Berechtigung und die Höhe von Ausgleichsansprüchen nach § 29 UStG entscheiden die ordentlichen Gerichte. Siehe hierzu auch § 287 Abs. 1 ZPO.</w:t>
      </w:r>
    </w:p>
    <w:p w14:paraId="279279DB" w14:textId="77777777" w:rsidR="006775D5" w:rsidRDefault="006775D5" w:rsidP="006775D5">
      <w:pPr>
        <w:pStyle w:val="berschrift2"/>
      </w:pPr>
      <w:r>
        <w:t>Höhe des Ausgleichsanspruchs</w:t>
      </w:r>
    </w:p>
    <w:p w14:paraId="62CC72A1" w14:textId="7FBBA1D6" w:rsidR="006775D5" w:rsidRDefault="006775D5" w:rsidP="006775D5">
      <w:r>
        <w:t>Als angemessen im Sinne des § 29 Absatz 1 Satz 1 UStG ist grundsätzlich der volle Ausgleich der umsatzsteuerlichen Mehr- oder Minderbelastung anzusehen.</w:t>
      </w:r>
    </w:p>
    <w:p w14:paraId="5856752F" w14:textId="1B4FFF90" w:rsidR="006775D5" w:rsidRDefault="006775D5" w:rsidP="00C1692C">
      <w:pPr>
        <w:pStyle w:val="berschrift2"/>
      </w:pPr>
      <w:r>
        <w:t>Ausschluss des Ausgleichsanspruchs</w:t>
      </w:r>
    </w:p>
    <w:p w14:paraId="644A6839" w14:textId="32489A5A" w:rsidR="006775D5" w:rsidRDefault="006775D5" w:rsidP="006775D5">
      <w:r>
        <w:t>Ein Ausgleichsanspruch ist nicht möglich, soweit die Vertragspartner etwas anderes vereinbart haben. Der Ausschluss eines Ausgleichsanspruchs kann ausdrücklich vereinbart werden.</w:t>
      </w:r>
    </w:p>
    <w:p w14:paraId="158D4EDE" w14:textId="26564B15" w:rsidR="006775D5" w:rsidRDefault="006775D5" w:rsidP="006775D5">
      <w:r>
        <w:t>Hierzu wird in der Praxis z.</w:t>
      </w:r>
      <w:r w:rsidR="00C1692C">
        <w:t xml:space="preserve"> </w:t>
      </w:r>
      <w:r>
        <w:t>B. folgende Vereinbarung verwendet:</w:t>
      </w:r>
    </w:p>
    <w:p w14:paraId="3AA7F734" w14:textId="7EFC7A72" w:rsidR="006775D5" w:rsidRPr="00C1692C" w:rsidRDefault="006775D5" w:rsidP="006775D5">
      <w:pPr>
        <w:rPr>
          <w:i/>
          <w:iCs/>
        </w:rPr>
      </w:pPr>
      <w:r w:rsidRPr="00C1692C">
        <w:rPr>
          <w:i/>
          <w:iCs/>
        </w:rPr>
        <w:t>„Künftige Änderungen einschließlich Steuern, Abgaben, Gebühren, begründen keinen Anspruch auf Vertragsanpassung.“</w:t>
      </w:r>
    </w:p>
    <w:p w14:paraId="58C34FFE" w14:textId="77777777" w:rsidR="006775D5" w:rsidRDefault="006775D5" w:rsidP="00C1692C">
      <w:pPr>
        <w:pStyle w:val="berschrift2"/>
      </w:pPr>
      <w:r>
        <w:t>Ausgleichsanspruch regelmäßig bei Leistungsbezug ohne VorSt-Abzugsberechtigung</w:t>
      </w:r>
    </w:p>
    <w:p w14:paraId="57E0B5C3" w14:textId="79D6F04D" w:rsidR="006775D5" w:rsidRDefault="006775D5" w:rsidP="006775D5">
      <w:r>
        <w:t>D</w:t>
      </w:r>
      <w:r w:rsidR="004D508C">
        <w:t>ie</w:t>
      </w:r>
      <w:r>
        <w:t xml:space="preserve"> Frage nach dem Ausgleichsanspruch </w:t>
      </w:r>
      <w:r w:rsidR="00C1692C">
        <w:t>kann vor</w:t>
      </w:r>
      <w:r>
        <w:t xml:space="preserve"> allem dann auftreten, wenn der Leistungsempfänger für die empfangene Leistung keinen Vorsteuerabzug hat. Somit Bezug der Leistung/Lieferung:</w:t>
      </w:r>
    </w:p>
    <w:p w14:paraId="62A9E8A8" w14:textId="56ADD231" w:rsidR="006775D5" w:rsidRDefault="006775D5" w:rsidP="00C1692C">
      <w:pPr>
        <w:pStyle w:val="Listenabsatz"/>
        <w:numPr>
          <w:ilvl w:val="0"/>
          <w:numId w:val="24"/>
        </w:numPr>
      </w:pPr>
      <w:r>
        <w:t>in den Privatbereich</w:t>
      </w:r>
    </w:p>
    <w:p w14:paraId="2B4F67AC" w14:textId="053EA679" w:rsidR="006775D5" w:rsidRDefault="006775D5" w:rsidP="00C1692C">
      <w:pPr>
        <w:pStyle w:val="Listenabsatz"/>
        <w:numPr>
          <w:ilvl w:val="0"/>
          <w:numId w:val="24"/>
        </w:numPr>
      </w:pPr>
      <w:r>
        <w:t>durch Unternehmer mit Ausschlussumsätzen</w:t>
      </w:r>
    </w:p>
    <w:p w14:paraId="0F0D0DCB" w14:textId="4173AD95" w:rsidR="006775D5" w:rsidRDefault="006775D5" w:rsidP="00C1692C">
      <w:pPr>
        <w:pStyle w:val="Listenabsatz"/>
        <w:numPr>
          <w:ilvl w:val="0"/>
          <w:numId w:val="24"/>
        </w:numPr>
      </w:pPr>
      <w:r>
        <w:t>durch Kleinunternehmer.</w:t>
      </w:r>
    </w:p>
    <w:p w14:paraId="6214BACF" w14:textId="4BD7119C" w:rsidR="00D315CF" w:rsidRDefault="00D315CF" w:rsidP="00880007"/>
    <w:p w14:paraId="5C8DC465" w14:textId="792B6AB2" w:rsidR="004D508C" w:rsidRDefault="004D508C" w:rsidP="004D508C">
      <w:pPr>
        <w:pStyle w:val="berschrift1"/>
      </w:pPr>
      <w:bookmarkStart w:id="25" w:name="_Toc44445763"/>
      <w:r>
        <w:t>Photovoltaik-Anlage</w:t>
      </w:r>
      <w:bookmarkEnd w:id="25"/>
    </w:p>
    <w:p w14:paraId="14CB7680" w14:textId="2210510E" w:rsidR="004D508C" w:rsidRDefault="004D508C" w:rsidP="004D508C">
      <w:r>
        <w:t>Steuerpflichtige, die eine Photovoltaik-Anlage betreiben und den Strom teilweise auch privat verbrauchen, sollten am 30.6.2020 ablesen (soweit vorhanden):</w:t>
      </w:r>
    </w:p>
    <w:p w14:paraId="31E08AC0" w14:textId="5A7CBD79" w:rsidR="004D508C" w:rsidRDefault="004D508C" w:rsidP="004D508C">
      <w:r>
        <w:t>Gesamterzeugungszähler, Eigenverbrauchszähler, Wechselrichter.</w:t>
      </w:r>
    </w:p>
    <w:p w14:paraId="7E7DB32E" w14:textId="77777777" w:rsidR="004D508C" w:rsidRDefault="004D508C" w:rsidP="004D508C"/>
    <w:p w14:paraId="6C0B793E" w14:textId="3D47F356" w:rsidR="00D315CF" w:rsidRDefault="00D315CF" w:rsidP="00D315CF">
      <w:pPr>
        <w:pStyle w:val="berschrift1"/>
      </w:pPr>
      <w:bookmarkStart w:id="26" w:name="_Toc44445764"/>
      <w:r>
        <w:t>Organisatorischer Handlungsbedarf</w:t>
      </w:r>
      <w:bookmarkEnd w:id="26"/>
    </w:p>
    <w:p w14:paraId="0F372C19" w14:textId="2B6C407F" w:rsidR="00D315CF" w:rsidRPr="00112616" w:rsidRDefault="00D811AF" w:rsidP="00D315CF">
      <w:r w:rsidRPr="00112616">
        <w:t>Es</w:t>
      </w:r>
      <w:r w:rsidR="00D315CF" w:rsidRPr="00112616">
        <w:t xml:space="preserve"> ist sicherzustellen, dass</w:t>
      </w:r>
      <w:r w:rsidR="004D508C" w:rsidRPr="00112616">
        <w:t xml:space="preserve"> </w:t>
      </w:r>
      <w:r w:rsidR="00D315CF" w:rsidRPr="00112616">
        <w:t>Programme, Stamm</w:t>
      </w:r>
      <w:r w:rsidRPr="00112616">
        <w:t>-</w:t>
      </w:r>
      <w:r w:rsidR="00D315CF" w:rsidRPr="00112616">
        <w:t xml:space="preserve">daten, Verträge usw. </w:t>
      </w:r>
      <w:r w:rsidRPr="00112616">
        <w:t xml:space="preserve">in der Zeit vom 1.7.2020 – 31.12.2020 </w:t>
      </w:r>
      <w:r w:rsidR="00D315CF" w:rsidRPr="00112616">
        <w:t xml:space="preserve">den neuen USt-Sätzen von 16 % bzw. </w:t>
      </w:r>
      <w:r w:rsidR="003D31E5" w:rsidRPr="00112616">
        <w:t>5</w:t>
      </w:r>
      <w:r w:rsidRPr="00112616">
        <w:t> </w:t>
      </w:r>
      <w:r w:rsidR="00D315CF" w:rsidRPr="00112616">
        <w:t>% entsprechen.</w:t>
      </w:r>
    </w:p>
    <w:p w14:paraId="70C0D323" w14:textId="36D0708E" w:rsidR="000E12CE" w:rsidRDefault="000E12CE" w:rsidP="00D315CF">
      <w:r>
        <w:t>So müssen u.a. angepasst bzw. upgedatet werden:</w:t>
      </w:r>
    </w:p>
    <w:p w14:paraId="10A04768" w14:textId="77777777" w:rsidR="000E12CE" w:rsidRDefault="000E12CE" w:rsidP="000E12CE">
      <w:pPr>
        <w:pStyle w:val="Listenabsatz"/>
        <w:numPr>
          <w:ilvl w:val="0"/>
          <w:numId w:val="24"/>
        </w:numPr>
      </w:pPr>
      <w:r>
        <w:t>Preislisten, Kataloge, Flyer</w:t>
      </w:r>
    </w:p>
    <w:p w14:paraId="043FFFE3" w14:textId="3E298001" w:rsidR="000E12CE" w:rsidRDefault="000E12CE" w:rsidP="000E12CE">
      <w:pPr>
        <w:pStyle w:val="Listenabsatz"/>
        <w:numPr>
          <w:ilvl w:val="0"/>
          <w:numId w:val="24"/>
        </w:numPr>
      </w:pPr>
      <w:r>
        <w:t>Bestell-Software</w:t>
      </w:r>
    </w:p>
    <w:p w14:paraId="59206F1E" w14:textId="275133E1" w:rsidR="000E12CE" w:rsidRDefault="000E12CE" w:rsidP="000E12CE">
      <w:pPr>
        <w:pStyle w:val="Listenabsatz"/>
        <w:numPr>
          <w:ilvl w:val="0"/>
          <w:numId w:val="24"/>
        </w:numPr>
      </w:pPr>
      <w:r>
        <w:t>Online-Vertrieb – Preisangaben</w:t>
      </w:r>
    </w:p>
    <w:p w14:paraId="700AB5FB" w14:textId="0EC8F0B4" w:rsidR="000E12CE" w:rsidRDefault="000E12CE" w:rsidP="000E12CE">
      <w:pPr>
        <w:pStyle w:val="Listenabsatz"/>
        <w:numPr>
          <w:ilvl w:val="0"/>
          <w:numId w:val="24"/>
        </w:numPr>
      </w:pPr>
      <w:r>
        <w:t>Fakturierungsprogramme</w:t>
      </w:r>
    </w:p>
    <w:p w14:paraId="4DC6F212" w14:textId="32D2BDA9" w:rsidR="000E12CE" w:rsidRDefault="000E12CE" w:rsidP="000E12CE">
      <w:pPr>
        <w:pStyle w:val="Listenabsatz"/>
        <w:numPr>
          <w:ilvl w:val="0"/>
          <w:numId w:val="24"/>
        </w:numPr>
      </w:pPr>
      <w:r>
        <w:t>Elektronische Kassensysteme</w:t>
      </w:r>
    </w:p>
    <w:p w14:paraId="62AA9224" w14:textId="7EBF4C94" w:rsidR="000E12CE" w:rsidRDefault="000E12CE" w:rsidP="000E12CE">
      <w:pPr>
        <w:pStyle w:val="Listenabsatz"/>
        <w:numPr>
          <w:ilvl w:val="0"/>
          <w:numId w:val="24"/>
        </w:numPr>
      </w:pPr>
      <w:r>
        <w:t>Rechnungswesen-Software</w:t>
      </w:r>
    </w:p>
    <w:p w14:paraId="52A37633" w14:textId="0C039E8C" w:rsidR="00D315CF" w:rsidRDefault="00D315CF" w:rsidP="00D315CF">
      <w:r>
        <w:t xml:space="preserve">Hierzu unterstützen wir Sie mit einer eigenen </w:t>
      </w:r>
      <w:r w:rsidR="000E12CE">
        <w:t xml:space="preserve">umfangreichen </w:t>
      </w:r>
      <w:r w:rsidR="009451DA">
        <w:t>„</w:t>
      </w:r>
      <w:r>
        <w:t>Checkliste</w:t>
      </w:r>
      <w:r w:rsidR="009451DA">
        <w:t xml:space="preserve"> </w:t>
      </w:r>
      <w:r w:rsidR="009451DA" w:rsidRPr="009451DA">
        <w:t xml:space="preserve">zur Mehrwertsteuer-Senkung </w:t>
      </w:r>
      <w:r w:rsidR="005561D2">
        <w:t>– Handlungsbedarf in 7 Bereichen</w:t>
      </w:r>
      <w:r w:rsidR="009451DA">
        <w:t>“.</w:t>
      </w:r>
    </w:p>
    <w:p w14:paraId="4B11A911" w14:textId="098FF3BF" w:rsidR="00D315CF" w:rsidRDefault="00D315CF" w:rsidP="00D315CF">
      <w:r>
        <w:t>Dies erhalten Sie bei uns auf Nachfrage.</w:t>
      </w:r>
    </w:p>
    <w:p w14:paraId="52A75520" w14:textId="77777777" w:rsidR="00D315CF" w:rsidRDefault="00D315CF" w:rsidP="00880007"/>
    <w:p w14:paraId="0DE53BCE" w14:textId="77777777" w:rsidR="005D6D2B" w:rsidRDefault="005D6D2B" w:rsidP="00BF44AD">
      <w:pPr>
        <w:pStyle w:val="berschrift1"/>
      </w:pPr>
      <w:bookmarkStart w:id="27" w:name="_Toc7079744"/>
      <w:bookmarkStart w:id="28" w:name="_Toc7079825"/>
      <w:bookmarkStart w:id="29" w:name="_Toc44445765"/>
      <w:bookmarkEnd w:id="3"/>
      <w:bookmarkEnd w:id="4"/>
      <w:r>
        <w:t xml:space="preserve">Weitere </w:t>
      </w:r>
      <w:r w:rsidRPr="00BF44AD">
        <w:t>Informationen</w:t>
      </w:r>
      <w:bookmarkEnd w:id="27"/>
      <w:bookmarkEnd w:id="28"/>
      <w:bookmarkEnd w:id="29"/>
      <w:r>
        <w:t xml:space="preserve"> </w:t>
      </w:r>
    </w:p>
    <w:p w14:paraId="2E340835" w14:textId="3DDEE6D4" w:rsidR="005D6D2B" w:rsidRDefault="005D6D2B" w:rsidP="00BF44AD">
      <w:r>
        <w:t xml:space="preserve">Die vorstehenden Ausführungen und Beiträge sind </w:t>
      </w:r>
      <w:r w:rsidR="00870E62">
        <w:t xml:space="preserve">mit größter Sorgfalt und </w:t>
      </w:r>
      <w:r>
        <w:t xml:space="preserve">nach bestem Wissen und Kenntnisstand verfasst worden. Es handelt sich nicht um </w:t>
      </w:r>
      <w:r w:rsidR="00870E62">
        <w:t>eine abschließende und vollständige Darstellung</w:t>
      </w:r>
      <w:r>
        <w:t xml:space="preserve"> und ersetzt </w:t>
      </w:r>
      <w:r w:rsidR="00870E62">
        <w:t xml:space="preserve">nicht die </w:t>
      </w:r>
      <w:r>
        <w:t>Beratung</w:t>
      </w:r>
      <w:r w:rsidR="00870E62">
        <w:t xml:space="preserve"> im Einzelfall</w:t>
      </w:r>
      <w:r>
        <w:t>. Eine Haftung für den Inhalt dieses Informationsbriefs kann daher nicht übernommen werden.</w:t>
      </w:r>
    </w:p>
    <w:p w14:paraId="1D2B9FD7" w14:textId="77777777" w:rsidR="005D6D2B" w:rsidRDefault="005D6D2B" w:rsidP="00BF44AD">
      <w:r>
        <w:t>Gerne beraten wir Sie zu diesen und anderen Themen.</w:t>
      </w:r>
    </w:p>
    <w:p w14:paraId="2D9FB2A1" w14:textId="321418D8" w:rsidR="00692DEB" w:rsidRDefault="005D6D2B" w:rsidP="00BF44AD">
      <w:r>
        <w:t>Bitte vereinbaren Sie bei Interesse einen Besprechungstermin.</w:t>
      </w:r>
    </w:p>
    <w:sectPr w:rsidR="00692DEB" w:rsidSect="007F615E">
      <w:headerReference w:type="default" r:id="rId8"/>
      <w:footerReference w:type="even" r:id="rId9"/>
      <w:footerReference w:type="default" r:id="rId10"/>
      <w:pgSz w:w="11900" w:h="16840"/>
      <w:pgMar w:top="1838" w:right="1418" w:bottom="1134"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DFFE" w14:textId="77777777" w:rsidR="00133231" w:rsidRDefault="00133231" w:rsidP="00BF44AD">
      <w:r>
        <w:separator/>
      </w:r>
    </w:p>
    <w:p w14:paraId="2F62FCA0" w14:textId="77777777" w:rsidR="00133231" w:rsidRDefault="00133231" w:rsidP="00BF44AD"/>
    <w:p w14:paraId="03824871" w14:textId="77777777" w:rsidR="00133231" w:rsidRDefault="00133231" w:rsidP="00BF44AD"/>
  </w:endnote>
  <w:endnote w:type="continuationSeparator" w:id="0">
    <w:p w14:paraId="01F65F25" w14:textId="77777777" w:rsidR="00133231" w:rsidRDefault="00133231" w:rsidP="00BF44AD">
      <w:r>
        <w:continuationSeparator/>
      </w:r>
    </w:p>
    <w:p w14:paraId="63ACB3C1" w14:textId="77777777" w:rsidR="00133231" w:rsidRDefault="00133231" w:rsidP="00BF44AD"/>
    <w:p w14:paraId="7378DE7C" w14:textId="77777777" w:rsidR="00133231" w:rsidRDefault="00133231" w:rsidP="00BF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heSans B6 SemiBold">
    <w:panose1 w:val="00000000000000000000"/>
    <w:charset w:val="00"/>
    <w:family w:val="swiss"/>
    <w:notTrueType/>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92192554"/>
      <w:docPartObj>
        <w:docPartGallery w:val="Page Numbers (Bottom of Page)"/>
        <w:docPartUnique/>
      </w:docPartObj>
    </w:sdtPr>
    <w:sdtEndPr>
      <w:rPr>
        <w:rStyle w:val="Seitenzahl"/>
      </w:rPr>
    </w:sdtEndPr>
    <w:sdtContent>
      <w:p w14:paraId="61705410" w14:textId="77777777" w:rsidR="00F853DE" w:rsidRDefault="00F853DE" w:rsidP="00BF44A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835488076"/>
      <w:docPartObj>
        <w:docPartGallery w:val="Page Numbers (Bottom of Page)"/>
        <w:docPartUnique/>
      </w:docPartObj>
    </w:sdtPr>
    <w:sdtEndPr>
      <w:rPr>
        <w:rStyle w:val="Seitenzahl"/>
      </w:rPr>
    </w:sdtEndPr>
    <w:sdtContent>
      <w:p w14:paraId="2D55E31F" w14:textId="77777777" w:rsidR="00F853DE" w:rsidRDefault="00F853DE" w:rsidP="00BF44A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2F6F906" w14:textId="77777777" w:rsidR="00F853DE" w:rsidRDefault="00F853DE" w:rsidP="00BF44AD">
    <w:pPr>
      <w:pStyle w:val="Fuzeile"/>
    </w:pPr>
  </w:p>
  <w:p w14:paraId="67BC3012" w14:textId="77777777" w:rsidR="00F853DE" w:rsidRDefault="00F853DE" w:rsidP="00BF44AD"/>
  <w:p w14:paraId="398D1B06" w14:textId="77777777" w:rsidR="00F853DE" w:rsidRDefault="00F853DE" w:rsidP="00BF44A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5019"/>
      <w:docPartObj>
        <w:docPartGallery w:val="Page Numbers (Bottom of Page)"/>
        <w:docPartUnique/>
      </w:docPartObj>
    </w:sdtPr>
    <w:sdtEndPr/>
    <w:sdtContent>
      <w:p w14:paraId="315C777B" w14:textId="40E88723" w:rsidR="002900D9" w:rsidRDefault="002900D9">
        <w:pPr>
          <w:pStyle w:val="Fuzeile"/>
          <w:jc w:val="right"/>
        </w:pPr>
        <w:r>
          <w:fldChar w:fldCharType="begin"/>
        </w:r>
        <w:r>
          <w:instrText>PAGE   \* MERGEFORMAT</w:instrText>
        </w:r>
        <w:r>
          <w:fldChar w:fldCharType="separate"/>
        </w:r>
        <w:r w:rsidR="00C820C1">
          <w:rPr>
            <w:noProof/>
          </w:rPr>
          <w:t>5</w:t>
        </w:r>
        <w:r>
          <w:fldChar w:fldCharType="end"/>
        </w:r>
      </w:p>
    </w:sdtContent>
  </w:sdt>
  <w:p w14:paraId="419736A0" w14:textId="77777777" w:rsidR="00F853DE" w:rsidRDefault="00F853DE" w:rsidP="00BF44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94E1" w14:textId="77777777" w:rsidR="00133231" w:rsidRDefault="00133231" w:rsidP="00BF44AD">
      <w:r>
        <w:separator/>
      </w:r>
    </w:p>
    <w:p w14:paraId="486C6FF4" w14:textId="77777777" w:rsidR="00133231" w:rsidRDefault="00133231" w:rsidP="00BF44AD"/>
    <w:p w14:paraId="030FB2EB" w14:textId="77777777" w:rsidR="00133231" w:rsidRDefault="00133231" w:rsidP="00BF44AD"/>
  </w:footnote>
  <w:footnote w:type="continuationSeparator" w:id="0">
    <w:p w14:paraId="6510CEDD" w14:textId="77777777" w:rsidR="00133231" w:rsidRDefault="00133231" w:rsidP="00BF44AD">
      <w:r>
        <w:continuationSeparator/>
      </w:r>
    </w:p>
    <w:p w14:paraId="50DCF168" w14:textId="77777777" w:rsidR="00133231" w:rsidRDefault="00133231" w:rsidP="00BF44AD"/>
    <w:p w14:paraId="4725FA5F" w14:textId="77777777" w:rsidR="00133231" w:rsidRDefault="00133231" w:rsidP="00BF44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DF3E" w14:textId="77777777" w:rsidR="00F853DE" w:rsidRDefault="00F853DE" w:rsidP="00BF44AD">
    <w:pPr>
      <w:pStyle w:val="Kopfzeile"/>
    </w:pPr>
    <w:r w:rsidRPr="005D6D2B">
      <w:rPr>
        <w:noProof/>
        <w:lang w:eastAsia="de-DE"/>
      </w:rPr>
      <mc:AlternateContent>
        <mc:Choice Requires="wps">
          <w:drawing>
            <wp:anchor distT="0" distB="0" distL="114300" distR="114300" simplePos="0" relativeHeight="251660288" behindDoc="0" locked="0" layoutInCell="1" allowOverlap="1" wp14:anchorId="09536E84" wp14:editId="60C367FC">
              <wp:simplePos x="0" y="0"/>
              <wp:positionH relativeFrom="column">
                <wp:posOffset>2131695</wp:posOffset>
              </wp:positionH>
              <wp:positionV relativeFrom="page">
                <wp:posOffset>422910</wp:posOffset>
              </wp:positionV>
              <wp:extent cx="4688840" cy="382270"/>
              <wp:effectExtent l="0" t="0" r="0" b="0"/>
              <wp:wrapNone/>
              <wp:docPr id="8" name="Textfeld 8"/>
              <wp:cNvGraphicFramePr/>
              <a:graphic xmlns:a="http://schemas.openxmlformats.org/drawingml/2006/main">
                <a:graphicData uri="http://schemas.microsoft.com/office/word/2010/wordprocessingShape">
                  <wps:wsp>
                    <wps:cNvSpPr txBox="1"/>
                    <wps:spPr>
                      <a:xfrm>
                        <a:off x="0" y="0"/>
                        <a:ext cx="4688840" cy="382270"/>
                      </a:xfrm>
                      <a:prstGeom prst="rect">
                        <a:avLst/>
                      </a:prstGeom>
                      <a:noFill/>
                      <a:ln w="6350">
                        <a:noFill/>
                      </a:ln>
                    </wps:spPr>
                    <wps:txbx>
                      <w:txbxContent>
                        <w:p w14:paraId="271B5970" w14:textId="54486094" w:rsidR="00F853DE" w:rsidRPr="006538E0" w:rsidRDefault="00F853DE" w:rsidP="00E84791">
                          <w:pPr>
                            <w:rPr>
                              <w:rFonts w:ascii="Candara" w:hAnsi="Candara"/>
                              <w:color w:val="FFFFFF" w:themeColor="background1"/>
                              <w:sz w:val="16"/>
                              <w:szCs w:val="21"/>
                            </w:rPr>
                          </w:pPr>
                          <w:r w:rsidRPr="005E7E05">
                            <w:rPr>
                              <w:rFonts w:ascii="Candara" w:hAnsi="Candara"/>
                              <w:color w:val="1F3864" w:themeColor="accent1" w:themeShade="80"/>
                            </w:rPr>
                            <w:t xml:space="preserve">MANDANTEN- </w:t>
                          </w:r>
                          <w:r w:rsidRPr="006538E0">
                            <w:rPr>
                              <w:rFonts w:ascii="Candara" w:hAnsi="Candara"/>
                              <w:b/>
                              <w:bCs/>
                              <w:color w:val="FFFFFF" w:themeColor="background1"/>
                            </w:rPr>
                            <w:t>INFORMATIONSBRIEF</w:t>
                          </w:r>
                          <w:r w:rsidRPr="00E84791">
                            <w:rPr>
                              <w:rFonts w:ascii="Candara" w:hAnsi="Candara"/>
                              <w:color w:val="FFFFFF" w:themeColor="background1"/>
                            </w:rPr>
                            <w:t xml:space="preserve"> </w:t>
                          </w:r>
                          <w:r w:rsidR="00B92303">
                            <w:rPr>
                              <w:rFonts w:ascii="Candara" w:hAnsi="Candara"/>
                              <w:color w:val="FFFFFF" w:themeColor="background1"/>
                            </w:rPr>
                            <w:t xml:space="preserve">    </w:t>
                          </w:r>
                          <w:r w:rsidR="00B92303">
                            <w:rPr>
                              <w:rFonts w:ascii="Candara" w:hAnsi="Candara"/>
                              <w:color w:val="FFFFFF" w:themeColor="background1"/>
                              <w:sz w:val="16"/>
                              <w:szCs w:val="21"/>
                            </w:rPr>
                            <w:t>Mehrwertsteuer-Senkung ab 1.7.2020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536E84" id="_x0000_t202" coordsize="21600,21600" o:spt="202" path="m,l,21600r21600,l21600,xe">
              <v:stroke joinstyle="miter"/>
              <v:path gradientshapeok="t" o:connecttype="rect"/>
            </v:shapetype>
            <v:shape id="Textfeld 8" o:spid="_x0000_s1028" type="#_x0000_t202" style="position:absolute;left:0;text-align:left;margin-left:167.85pt;margin-top:33.3pt;width:369.2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" filled="f" stroked="f" strokeweight=".5pt">
              <v:textbox>
                <w:txbxContent>
                  <w:p w14:paraId="271B5970" w14:textId="54486094" w:rsidR="00F853DE" w:rsidRPr="006538E0" w:rsidRDefault="00F853DE" w:rsidP="00E84791">
                    <w:pPr>
                      <w:rPr>
                        <w:rFonts w:ascii="Candara" w:hAnsi="Candara"/>
                        <w:color w:val="FFFFFF" w:themeColor="background1"/>
                        <w:sz w:val="16"/>
                        <w:szCs w:val="21"/>
                      </w:rPr>
                    </w:pPr>
                    <w:r w:rsidRPr="005E7E05">
                      <w:rPr>
                        <w:rFonts w:ascii="Candara" w:hAnsi="Candara"/>
                        <w:color w:val="1F3864" w:themeColor="accent1" w:themeShade="80"/>
                      </w:rPr>
                      <w:t xml:space="preserve">MANDANTEN- </w:t>
                    </w:r>
                    <w:r w:rsidRPr="006538E0">
                      <w:rPr>
                        <w:rFonts w:ascii="Candara" w:hAnsi="Candara"/>
                        <w:b/>
                        <w:bCs/>
                        <w:color w:val="FFFFFF" w:themeColor="background1"/>
                      </w:rPr>
                      <w:t>INFORMATIONSBRIEF</w:t>
                    </w:r>
                    <w:r w:rsidRPr="00E84791">
                      <w:rPr>
                        <w:rFonts w:ascii="Candara" w:hAnsi="Candara"/>
                        <w:color w:val="FFFFFF" w:themeColor="background1"/>
                      </w:rPr>
                      <w:t xml:space="preserve"> </w:t>
                    </w:r>
                    <w:r w:rsidR="00B92303">
                      <w:rPr>
                        <w:rFonts w:ascii="Candara" w:hAnsi="Candara"/>
                        <w:color w:val="FFFFFF" w:themeColor="background1"/>
                      </w:rPr>
                      <w:t xml:space="preserve">    </w:t>
                    </w:r>
                    <w:r w:rsidR="00B92303">
                      <w:rPr>
                        <w:rFonts w:ascii="Candara" w:hAnsi="Candara"/>
                        <w:color w:val="FFFFFF" w:themeColor="background1"/>
                        <w:sz w:val="16"/>
                        <w:szCs w:val="21"/>
                      </w:rPr>
                      <w:t>Mehrwertsteuer-Senkung ab 1.7.2020</w:t>
                    </w:r>
                  </w:p>
                </w:txbxContent>
              </v:textbox>
              <w10:wrap anchory="page"/>
            </v:shape>
          </w:pict>
        </mc:Fallback>
      </mc:AlternateContent>
    </w:r>
    <w:r w:rsidRPr="005D6D2B">
      <w:rPr>
        <w:noProof/>
        <w:lang w:eastAsia="de-DE"/>
      </w:rPr>
      <mc:AlternateContent>
        <mc:Choice Requires="wps">
          <w:drawing>
            <wp:anchor distT="0" distB="0" distL="114300" distR="114300" simplePos="0" relativeHeight="251659264" behindDoc="0" locked="0" layoutInCell="1" allowOverlap="1" wp14:anchorId="43792AEE" wp14:editId="1A70B405">
              <wp:simplePos x="0" y="0"/>
              <wp:positionH relativeFrom="column">
                <wp:posOffset>3001719</wp:posOffset>
              </wp:positionH>
              <wp:positionV relativeFrom="page">
                <wp:posOffset>467833</wp:posOffset>
              </wp:positionV>
              <wp:extent cx="3947928" cy="187325"/>
              <wp:effectExtent l="0" t="0" r="1905" b="3175"/>
              <wp:wrapNone/>
              <wp:docPr id="7" name="Rechteck 7"/>
              <wp:cNvGraphicFramePr/>
              <a:graphic xmlns:a="http://schemas.openxmlformats.org/drawingml/2006/main">
                <a:graphicData uri="http://schemas.microsoft.com/office/word/2010/wordprocessingShape">
                  <wps:wsp>
                    <wps:cNvSpPr/>
                    <wps:spPr>
                      <a:xfrm>
                        <a:off x="0" y="0"/>
                        <a:ext cx="3947928" cy="187325"/>
                      </a:xfrm>
                      <a:prstGeom prst="rect">
                        <a:avLst/>
                      </a:prstGeom>
                      <a:gradFill flip="none" rotWithShape="1">
                        <a:gsLst>
                          <a:gs pos="100000">
                            <a:schemeClr val="accent1">
                              <a:lumMod val="60000"/>
                              <a:lumOff val="40000"/>
                            </a:schemeClr>
                          </a:gs>
                          <a:gs pos="52000">
                            <a:schemeClr val="accent1">
                              <a:lumMod val="75000"/>
                            </a:schemeClr>
                          </a:gs>
                        </a:gsLst>
                        <a:lin ang="189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699803" id="Rechteck 7" o:spid="_x0000_s1026" style="position:absolute;margin-left:236.35pt;margin-top:36.85pt;width:310.8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" fillcolor="#2f5496 [2404]" stroked="f" strokeweight="1pt">
              <v:fill color2="#8eaadb [1940]" rotate="t" angle="135" colors="0 #2f5597;34079f #2f5597" focus="100%" type="gradient">
                <o:fill v:ext="view" type="gradientUnscaled"/>
              </v:fill>
              <w10:wrap anchory="page"/>
            </v:rect>
          </w:pict>
        </mc:Fallback>
      </mc:AlternateContent>
    </w:r>
  </w:p>
  <w:p w14:paraId="16F90832" w14:textId="77777777" w:rsidR="00F853DE" w:rsidRDefault="00F853DE" w:rsidP="00BF44AD"/>
  <w:p w14:paraId="6ABC2241" w14:textId="77777777" w:rsidR="00F853DE" w:rsidRDefault="00F853DE" w:rsidP="00BF44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BFF"/>
    <w:multiLevelType w:val="hybridMultilevel"/>
    <w:tmpl w:val="D4347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06AAC"/>
    <w:multiLevelType w:val="hybridMultilevel"/>
    <w:tmpl w:val="33B28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2C0AB8"/>
    <w:multiLevelType w:val="multilevel"/>
    <w:tmpl w:val="FA424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17584"/>
    <w:multiLevelType w:val="hybridMultilevel"/>
    <w:tmpl w:val="03229CCA"/>
    <w:lvl w:ilvl="0" w:tplc="263AE0D6">
      <w:start w:val="19"/>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B57D05"/>
    <w:multiLevelType w:val="hybridMultilevel"/>
    <w:tmpl w:val="067C0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707DA4"/>
    <w:multiLevelType w:val="hybridMultilevel"/>
    <w:tmpl w:val="02E44E2A"/>
    <w:lvl w:ilvl="0" w:tplc="B3EACD92">
      <w:start w:val="1"/>
      <w:numFmt w:val="decimal"/>
      <w:lvlText w:val="%1."/>
      <w:lvlJc w:val="left"/>
      <w:pPr>
        <w:tabs>
          <w:tab w:val="num" w:pos="360"/>
        </w:tabs>
        <w:ind w:left="360" w:hanging="360"/>
      </w:pPr>
      <w:rPr>
        <w:rFonts w:ascii="TheSans B6 SemiBold" w:hAnsi="TheSans B6 SemiBold"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3E4D5EE2"/>
    <w:multiLevelType w:val="hybridMultilevel"/>
    <w:tmpl w:val="77B00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057C82"/>
    <w:multiLevelType w:val="hybridMultilevel"/>
    <w:tmpl w:val="A8F2C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686966"/>
    <w:multiLevelType w:val="hybridMultilevel"/>
    <w:tmpl w:val="74E4D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BB7E67"/>
    <w:multiLevelType w:val="hybridMultilevel"/>
    <w:tmpl w:val="FA424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073EB2"/>
    <w:multiLevelType w:val="hybridMultilevel"/>
    <w:tmpl w:val="7B6C4D6A"/>
    <w:lvl w:ilvl="0" w:tplc="4D0E718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C053EF"/>
    <w:multiLevelType w:val="hybridMultilevel"/>
    <w:tmpl w:val="C884E8DC"/>
    <w:lvl w:ilvl="0" w:tplc="FCDE80FE">
      <w:start w:val="1"/>
      <w:numFmt w:val="bullet"/>
      <w:pStyle w:val="Listenabsatz"/>
      <w:lvlText w:val=""/>
      <w:lvlJc w:val="left"/>
      <w:pPr>
        <w:ind w:left="720" w:hanging="360"/>
      </w:pPr>
      <w:rPr>
        <w:rFonts w:ascii="Wingdings" w:hAnsi="Wingdings" w:hint="default"/>
        <w:color w:val="595959" w:themeColor="text1" w:themeTint="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5A2A0E"/>
    <w:multiLevelType w:val="hybridMultilevel"/>
    <w:tmpl w:val="B57862E2"/>
    <w:lvl w:ilvl="0" w:tplc="CF6044B6">
      <w:start w:val="1"/>
      <w:numFmt w:val="decimal"/>
      <w:pStyle w:val="berschrift1"/>
      <w:lvlText w:val="%1"/>
      <w:lvlJc w:val="left"/>
      <w:pPr>
        <w:ind w:left="491" w:hanging="491"/>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45C4947"/>
    <w:multiLevelType w:val="hybridMultilevel"/>
    <w:tmpl w:val="F5BCE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20037D"/>
    <w:multiLevelType w:val="hybridMultilevel"/>
    <w:tmpl w:val="E79A9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DA1B19"/>
    <w:multiLevelType w:val="hybridMultilevel"/>
    <w:tmpl w:val="73AE6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11"/>
  </w:num>
  <w:num w:numId="5">
    <w:abstractNumId w:val="12"/>
  </w:num>
  <w:num w:numId="6">
    <w:abstractNumId w:val="13"/>
  </w:num>
  <w:num w:numId="7">
    <w:abstractNumId w:val="1"/>
  </w:num>
  <w:num w:numId="8">
    <w:abstractNumId w:val="15"/>
  </w:num>
  <w:num w:numId="9">
    <w:abstractNumId w:val="7"/>
  </w:num>
  <w:num w:numId="10">
    <w:abstractNumId w:val="0"/>
  </w:num>
  <w:num w:numId="11">
    <w:abstractNumId w:val="4"/>
  </w:num>
  <w:num w:numId="12">
    <w:abstractNumId w:val="14"/>
  </w:num>
  <w:num w:numId="13">
    <w:abstractNumId w:val="8"/>
  </w:num>
  <w:num w:numId="14">
    <w:abstractNumId w:val="11"/>
  </w:num>
  <w:num w:numId="15">
    <w:abstractNumId w:val="6"/>
  </w:num>
  <w:num w:numId="16">
    <w:abstractNumId w:val="11"/>
  </w:num>
  <w:num w:numId="17">
    <w:abstractNumId w:val="5"/>
  </w:num>
  <w:num w:numId="18">
    <w:abstractNumId w:val="12"/>
  </w:num>
  <w:num w:numId="19">
    <w:abstractNumId w:val="12"/>
  </w:num>
  <w:num w:numId="20">
    <w:abstractNumId w:val="11"/>
  </w:num>
  <w:num w:numId="21">
    <w:abstractNumId w:val="12"/>
  </w:num>
  <w:num w:numId="22">
    <w:abstractNumId w:val="12"/>
  </w:num>
  <w:num w:numId="23">
    <w:abstractNumId w:val="12"/>
  </w:num>
  <w:num w:numId="24">
    <w:abstractNumId w:val="3"/>
  </w:num>
  <w:num w:numId="25">
    <w:abstractNumId w:val="11"/>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1"/>
  </w:num>
  <w:num w:numId="34">
    <w:abstractNumId w:val="12"/>
  </w:num>
  <w:num w:numId="35">
    <w:abstractNumId w:val="12"/>
  </w:num>
  <w:num w:numId="36">
    <w:abstractNumId w:val="12"/>
  </w:num>
  <w:num w:numId="37">
    <w:abstractNumId w:val="12"/>
  </w:num>
  <w:num w:numId="38">
    <w:abstractNumId w:val="12"/>
  </w:num>
  <w:num w:numId="39">
    <w:abstractNumId w:val="11"/>
  </w:num>
  <w:num w:numId="40">
    <w:abstractNumId w:val="12"/>
  </w:num>
  <w:num w:numId="41">
    <w:abstractNumId w:val="11"/>
  </w:num>
  <w:num w:numId="42">
    <w:abstractNumId w:val="11"/>
  </w:num>
  <w:num w:numId="43">
    <w:abstractNumId w:val="12"/>
  </w:num>
  <w:num w:numId="44">
    <w:abstractNumId w:val="12"/>
  </w:num>
  <w:num w:numId="45">
    <w:abstractNumId w:val="11"/>
  </w:num>
  <w:num w:numId="46">
    <w:abstractNumId w:val="12"/>
  </w:num>
  <w:num w:numId="47">
    <w:abstractNumId w:val="1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A6"/>
    <w:rsid w:val="00002D4F"/>
    <w:rsid w:val="0002281F"/>
    <w:rsid w:val="00072A57"/>
    <w:rsid w:val="000B4270"/>
    <w:rsid w:val="000E12CE"/>
    <w:rsid w:val="000E144E"/>
    <w:rsid w:val="000F27ED"/>
    <w:rsid w:val="000F5BDC"/>
    <w:rsid w:val="00112616"/>
    <w:rsid w:val="0012372F"/>
    <w:rsid w:val="00133231"/>
    <w:rsid w:val="001408B8"/>
    <w:rsid w:val="00144114"/>
    <w:rsid w:val="00186EB6"/>
    <w:rsid w:val="00197CA6"/>
    <w:rsid w:val="001A0174"/>
    <w:rsid w:val="001C4CF7"/>
    <w:rsid w:val="001D48C1"/>
    <w:rsid w:val="001F3BFE"/>
    <w:rsid w:val="00201832"/>
    <w:rsid w:val="002204A9"/>
    <w:rsid w:val="00257D66"/>
    <w:rsid w:val="00263200"/>
    <w:rsid w:val="00283009"/>
    <w:rsid w:val="0028465B"/>
    <w:rsid w:val="002848A0"/>
    <w:rsid w:val="002900D9"/>
    <w:rsid w:val="002E12EE"/>
    <w:rsid w:val="002F46AD"/>
    <w:rsid w:val="00313044"/>
    <w:rsid w:val="00316055"/>
    <w:rsid w:val="00345D6E"/>
    <w:rsid w:val="00347690"/>
    <w:rsid w:val="00347842"/>
    <w:rsid w:val="00380336"/>
    <w:rsid w:val="003A64F0"/>
    <w:rsid w:val="003B320D"/>
    <w:rsid w:val="003C36BB"/>
    <w:rsid w:val="003D31E5"/>
    <w:rsid w:val="003D57F8"/>
    <w:rsid w:val="003F7E87"/>
    <w:rsid w:val="004011D5"/>
    <w:rsid w:val="004136EA"/>
    <w:rsid w:val="00421E2B"/>
    <w:rsid w:val="00440238"/>
    <w:rsid w:val="00451ADD"/>
    <w:rsid w:val="004555FF"/>
    <w:rsid w:val="0045754B"/>
    <w:rsid w:val="00486701"/>
    <w:rsid w:val="004D508C"/>
    <w:rsid w:val="004F7FB2"/>
    <w:rsid w:val="00500983"/>
    <w:rsid w:val="00506D3C"/>
    <w:rsid w:val="0051789E"/>
    <w:rsid w:val="00523DE2"/>
    <w:rsid w:val="0053605A"/>
    <w:rsid w:val="0053681B"/>
    <w:rsid w:val="005451BD"/>
    <w:rsid w:val="0054600F"/>
    <w:rsid w:val="00550CC1"/>
    <w:rsid w:val="005561D2"/>
    <w:rsid w:val="00564471"/>
    <w:rsid w:val="00595713"/>
    <w:rsid w:val="00597055"/>
    <w:rsid w:val="005A109A"/>
    <w:rsid w:val="005D6D2B"/>
    <w:rsid w:val="005E7E05"/>
    <w:rsid w:val="0060233C"/>
    <w:rsid w:val="00606ABE"/>
    <w:rsid w:val="00607F30"/>
    <w:rsid w:val="00626354"/>
    <w:rsid w:val="006379ED"/>
    <w:rsid w:val="006538E0"/>
    <w:rsid w:val="00665F96"/>
    <w:rsid w:val="00666E82"/>
    <w:rsid w:val="006775D5"/>
    <w:rsid w:val="0067775D"/>
    <w:rsid w:val="00692DEB"/>
    <w:rsid w:val="00692EE4"/>
    <w:rsid w:val="006A16E6"/>
    <w:rsid w:val="006B560A"/>
    <w:rsid w:val="0070465F"/>
    <w:rsid w:val="0070467C"/>
    <w:rsid w:val="007370CC"/>
    <w:rsid w:val="00742666"/>
    <w:rsid w:val="0074329F"/>
    <w:rsid w:val="00776A1D"/>
    <w:rsid w:val="007803EE"/>
    <w:rsid w:val="00785A50"/>
    <w:rsid w:val="007B4BDB"/>
    <w:rsid w:val="007C4DD9"/>
    <w:rsid w:val="007F615E"/>
    <w:rsid w:val="008248ED"/>
    <w:rsid w:val="008254B0"/>
    <w:rsid w:val="00831E45"/>
    <w:rsid w:val="00834335"/>
    <w:rsid w:val="008374FA"/>
    <w:rsid w:val="0085559B"/>
    <w:rsid w:val="00855B9A"/>
    <w:rsid w:val="00870E62"/>
    <w:rsid w:val="00873623"/>
    <w:rsid w:val="00880007"/>
    <w:rsid w:val="00884C81"/>
    <w:rsid w:val="00896678"/>
    <w:rsid w:val="008C2B59"/>
    <w:rsid w:val="009077C2"/>
    <w:rsid w:val="009416F6"/>
    <w:rsid w:val="009451DA"/>
    <w:rsid w:val="00971CF3"/>
    <w:rsid w:val="00974C4F"/>
    <w:rsid w:val="00986EC4"/>
    <w:rsid w:val="009A4151"/>
    <w:rsid w:val="009B4B6D"/>
    <w:rsid w:val="009D085A"/>
    <w:rsid w:val="009F4CF5"/>
    <w:rsid w:val="00A06FFB"/>
    <w:rsid w:val="00A12990"/>
    <w:rsid w:val="00A17C95"/>
    <w:rsid w:val="00A2431F"/>
    <w:rsid w:val="00A56B1A"/>
    <w:rsid w:val="00AA5169"/>
    <w:rsid w:val="00AB551C"/>
    <w:rsid w:val="00AE43F7"/>
    <w:rsid w:val="00AF4052"/>
    <w:rsid w:val="00B15181"/>
    <w:rsid w:val="00B22831"/>
    <w:rsid w:val="00B76CFE"/>
    <w:rsid w:val="00B92303"/>
    <w:rsid w:val="00BA5C9A"/>
    <w:rsid w:val="00BB2EA1"/>
    <w:rsid w:val="00BB40BE"/>
    <w:rsid w:val="00BC54D1"/>
    <w:rsid w:val="00BD56D2"/>
    <w:rsid w:val="00BD634A"/>
    <w:rsid w:val="00BF44AD"/>
    <w:rsid w:val="00C013B9"/>
    <w:rsid w:val="00C03890"/>
    <w:rsid w:val="00C1692C"/>
    <w:rsid w:val="00C239DC"/>
    <w:rsid w:val="00C25190"/>
    <w:rsid w:val="00C26A91"/>
    <w:rsid w:val="00C330C0"/>
    <w:rsid w:val="00C47093"/>
    <w:rsid w:val="00C54F37"/>
    <w:rsid w:val="00C717A7"/>
    <w:rsid w:val="00C72E05"/>
    <w:rsid w:val="00C76AF5"/>
    <w:rsid w:val="00C820C1"/>
    <w:rsid w:val="00C83BD8"/>
    <w:rsid w:val="00CA1E81"/>
    <w:rsid w:val="00CA3EAD"/>
    <w:rsid w:val="00CC4527"/>
    <w:rsid w:val="00D10F65"/>
    <w:rsid w:val="00D315CF"/>
    <w:rsid w:val="00D326FA"/>
    <w:rsid w:val="00D37AA8"/>
    <w:rsid w:val="00D47F6C"/>
    <w:rsid w:val="00D5433E"/>
    <w:rsid w:val="00D811AF"/>
    <w:rsid w:val="00D82B0E"/>
    <w:rsid w:val="00DA55F9"/>
    <w:rsid w:val="00DB7350"/>
    <w:rsid w:val="00DD12A2"/>
    <w:rsid w:val="00DE1607"/>
    <w:rsid w:val="00DE77A5"/>
    <w:rsid w:val="00DF5EA9"/>
    <w:rsid w:val="00DF7846"/>
    <w:rsid w:val="00E001DA"/>
    <w:rsid w:val="00E263EB"/>
    <w:rsid w:val="00E45AC2"/>
    <w:rsid w:val="00E84791"/>
    <w:rsid w:val="00EA104D"/>
    <w:rsid w:val="00EA6E3C"/>
    <w:rsid w:val="00EA7372"/>
    <w:rsid w:val="00EB24CF"/>
    <w:rsid w:val="00EC114C"/>
    <w:rsid w:val="00EE10BB"/>
    <w:rsid w:val="00EE3212"/>
    <w:rsid w:val="00EE4BCF"/>
    <w:rsid w:val="00EE5CC7"/>
    <w:rsid w:val="00F165E5"/>
    <w:rsid w:val="00F24C01"/>
    <w:rsid w:val="00F51B94"/>
    <w:rsid w:val="00F60EEC"/>
    <w:rsid w:val="00F63465"/>
    <w:rsid w:val="00F642C3"/>
    <w:rsid w:val="00F7273A"/>
    <w:rsid w:val="00F72A72"/>
    <w:rsid w:val="00F853DE"/>
    <w:rsid w:val="00F95ACA"/>
    <w:rsid w:val="00FA1AD2"/>
    <w:rsid w:val="00FC017A"/>
    <w:rsid w:val="00FC1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F8D078B"/>
  <w15:chartTrackingRefBased/>
  <w15:docId w15:val="{C4E44FAC-AEA4-4397-8899-03D2B75A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4AD"/>
    <w:pPr>
      <w:spacing w:after="120" w:line="276" w:lineRule="auto"/>
      <w:jc w:val="both"/>
    </w:pPr>
    <w:rPr>
      <w:rFonts w:asciiTheme="majorHAnsi" w:hAnsiTheme="majorHAnsi"/>
      <w:sz w:val="20"/>
    </w:rPr>
  </w:style>
  <w:style w:type="paragraph" w:styleId="berschrift1">
    <w:name w:val="heading 1"/>
    <w:basedOn w:val="Standard"/>
    <w:next w:val="Standard"/>
    <w:link w:val="berschrift1Zchn"/>
    <w:uiPriority w:val="9"/>
    <w:qFormat/>
    <w:rsid w:val="00BF44AD"/>
    <w:pPr>
      <w:keepNext/>
      <w:keepLines/>
      <w:numPr>
        <w:numId w:val="5"/>
      </w:numPr>
      <w:spacing w:before="240"/>
      <w:jc w:val="left"/>
      <w:outlineLvl w:val="0"/>
    </w:pPr>
    <w:rPr>
      <w:rFonts w:asciiTheme="minorHAnsi" w:eastAsiaTheme="majorEastAsia" w:hAnsiTheme="minorHAnsi" w:cstheme="majorBidi"/>
      <w:b/>
      <w:color w:val="2F5496" w:themeColor="accent1" w:themeShade="BF"/>
      <w:sz w:val="24"/>
      <w:szCs w:val="32"/>
    </w:rPr>
  </w:style>
  <w:style w:type="paragraph" w:styleId="berschrift2">
    <w:name w:val="heading 2"/>
    <w:basedOn w:val="Standard"/>
    <w:next w:val="Standard"/>
    <w:link w:val="berschrift2Zchn"/>
    <w:uiPriority w:val="9"/>
    <w:unhideWhenUsed/>
    <w:qFormat/>
    <w:rsid w:val="00776A1D"/>
    <w:pPr>
      <w:keepNext/>
      <w:keepLines/>
      <w:spacing w:before="240"/>
      <w:jc w:val="left"/>
      <w:outlineLvl w:val="1"/>
    </w:pPr>
    <w:rPr>
      <w:rFonts w:asciiTheme="minorHAnsi" w:eastAsiaTheme="majorEastAsia" w:hAnsiTheme="minorHAnsi" w:cstheme="majorBidi"/>
      <w:b/>
      <w:color w:val="2F5496" w:themeColor="accent1" w:themeShade="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rsid w:val="008248ED"/>
    <w:rPr>
      <w:rFonts w:eastAsiaTheme="minorEastAsia"/>
      <w:sz w:val="22"/>
      <w:szCs w:val="22"/>
      <w:lang w:val="en-US" w:eastAsia="zh-CN"/>
    </w:rPr>
  </w:style>
  <w:style w:type="character" w:customStyle="1" w:styleId="KeinLeerraumZchn">
    <w:name w:val="Kein Leerraum Zchn"/>
    <w:basedOn w:val="Absatz-Standardschriftart"/>
    <w:link w:val="KeinLeerraum"/>
    <w:uiPriority w:val="1"/>
    <w:rsid w:val="008248ED"/>
    <w:rPr>
      <w:rFonts w:eastAsiaTheme="minorEastAsia"/>
      <w:sz w:val="22"/>
      <w:szCs w:val="22"/>
      <w:lang w:val="en-US" w:eastAsia="zh-CN"/>
    </w:rPr>
  </w:style>
  <w:style w:type="paragraph" w:styleId="Sprechblasentext">
    <w:name w:val="Balloon Text"/>
    <w:basedOn w:val="Standard"/>
    <w:link w:val="SprechblasentextZchn"/>
    <w:uiPriority w:val="99"/>
    <w:semiHidden/>
    <w:unhideWhenUsed/>
    <w:rsid w:val="008248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248ED"/>
    <w:rPr>
      <w:rFonts w:ascii="Times New Roman" w:hAnsi="Times New Roman" w:cs="Times New Roman"/>
      <w:sz w:val="18"/>
      <w:szCs w:val="18"/>
    </w:rPr>
  </w:style>
  <w:style w:type="paragraph" w:styleId="Kopfzeile">
    <w:name w:val="header"/>
    <w:basedOn w:val="Standard"/>
    <w:link w:val="KopfzeileZchn"/>
    <w:uiPriority w:val="99"/>
    <w:unhideWhenUsed/>
    <w:rsid w:val="00E263EB"/>
    <w:pPr>
      <w:tabs>
        <w:tab w:val="center" w:pos="4536"/>
        <w:tab w:val="right" w:pos="9072"/>
      </w:tabs>
    </w:pPr>
  </w:style>
  <w:style w:type="character" w:customStyle="1" w:styleId="KopfzeileZchn">
    <w:name w:val="Kopfzeile Zchn"/>
    <w:basedOn w:val="Absatz-Standardschriftart"/>
    <w:link w:val="Kopfzeile"/>
    <w:uiPriority w:val="99"/>
    <w:rsid w:val="00E263EB"/>
  </w:style>
  <w:style w:type="paragraph" w:styleId="Fuzeile">
    <w:name w:val="footer"/>
    <w:basedOn w:val="Standard"/>
    <w:link w:val="FuzeileZchn"/>
    <w:uiPriority w:val="99"/>
    <w:unhideWhenUsed/>
    <w:rsid w:val="00E263EB"/>
    <w:pPr>
      <w:tabs>
        <w:tab w:val="center" w:pos="4536"/>
        <w:tab w:val="right" w:pos="9072"/>
      </w:tabs>
    </w:pPr>
  </w:style>
  <w:style w:type="character" w:customStyle="1" w:styleId="FuzeileZchn">
    <w:name w:val="Fußzeile Zchn"/>
    <w:basedOn w:val="Absatz-Standardschriftart"/>
    <w:link w:val="Fuzeile"/>
    <w:uiPriority w:val="99"/>
    <w:rsid w:val="00E263EB"/>
  </w:style>
  <w:style w:type="character" w:styleId="IntensiverVerweis">
    <w:name w:val="Intense Reference"/>
    <w:basedOn w:val="Absatz-Standardschriftart"/>
    <w:uiPriority w:val="32"/>
    <w:rsid w:val="00EB24CF"/>
    <w:rPr>
      <w:b/>
      <w:bCs/>
      <w:smallCaps/>
      <w:color w:val="2F5496" w:themeColor="accent1" w:themeShade="BF"/>
      <w:spacing w:val="5"/>
      <w:sz w:val="24"/>
    </w:rPr>
  </w:style>
  <w:style w:type="character" w:styleId="Seitenzahl">
    <w:name w:val="page number"/>
    <w:basedOn w:val="Absatz-Standardschriftart"/>
    <w:uiPriority w:val="99"/>
    <w:semiHidden/>
    <w:unhideWhenUsed/>
    <w:rsid w:val="005D6D2B"/>
  </w:style>
  <w:style w:type="character" w:customStyle="1" w:styleId="berschrift1Zchn">
    <w:name w:val="Überschrift 1 Zchn"/>
    <w:basedOn w:val="Absatz-Standardschriftart"/>
    <w:link w:val="berschrift1"/>
    <w:uiPriority w:val="9"/>
    <w:rsid w:val="00BF44AD"/>
    <w:rPr>
      <w:rFonts w:eastAsiaTheme="majorEastAsia" w:cstheme="majorBidi"/>
      <w:b/>
      <w:color w:val="2F5496" w:themeColor="accent1" w:themeShade="BF"/>
      <w:szCs w:val="32"/>
    </w:rPr>
  </w:style>
  <w:style w:type="paragraph" w:styleId="Verzeichnis1">
    <w:name w:val="toc 1"/>
    <w:basedOn w:val="Standard"/>
    <w:next w:val="Standard"/>
    <w:autoRedefine/>
    <w:uiPriority w:val="39"/>
    <w:unhideWhenUsed/>
    <w:rsid w:val="00E84791"/>
    <w:pPr>
      <w:tabs>
        <w:tab w:val="left" w:pos="426"/>
        <w:tab w:val="right" w:pos="1899"/>
        <w:tab w:val="right" w:leader="dot" w:pos="4168"/>
      </w:tabs>
      <w:ind w:left="426" w:hanging="426"/>
      <w:jc w:val="left"/>
    </w:pPr>
    <w:rPr>
      <w:rFonts w:asciiTheme="minorHAnsi" w:eastAsiaTheme="minorEastAsia" w:hAnsiTheme="minorHAnsi"/>
      <w:noProof/>
      <w:color w:val="4472C4" w:themeColor="accent1"/>
      <w:lang w:eastAsia="de-DE"/>
    </w:rPr>
  </w:style>
  <w:style w:type="character" w:customStyle="1" w:styleId="berschrift2Zchn">
    <w:name w:val="Überschrift 2 Zchn"/>
    <w:basedOn w:val="Absatz-Standardschriftart"/>
    <w:link w:val="berschrift2"/>
    <w:uiPriority w:val="9"/>
    <w:rsid w:val="00776A1D"/>
    <w:rPr>
      <w:rFonts w:eastAsiaTheme="majorEastAsia" w:cstheme="majorBidi"/>
      <w:b/>
      <w:color w:val="2F5496" w:themeColor="accent1" w:themeShade="BF"/>
      <w:sz w:val="20"/>
      <w:szCs w:val="20"/>
    </w:rPr>
  </w:style>
  <w:style w:type="paragraph" w:styleId="Listenabsatz">
    <w:name w:val="List Paragraph"/>
    <w:aliases w:val="Aufzählung"/>
    <w:basedOn w:val="Standard"/>
    <w:uiPriority w:val="34"/>
    <w:qFormat/>
    <w:rsid w:val="009D085A"/>
    <w:pPr>
      <w:numPr>
        <w:numId w:val="4"/>
      </w:numPr>
      <w:spacing w:before="160"/>
      <w:contextualSpacing/>
      <w:jc w:val="left"/>
    </w:pPr>
  </w:style>
  <w:style w:type="character" w:styleId="Fett">
    <w:name w:val="Strong"/>
    <w:uiPriority w:val="22"/>
    <w:qFormat/>
    <w:rsid w:val="009D085A"/>
    <w:rPr>
      <w:b/>
      <w:color w:val="595959" w:themeColor="text1" w:themeTint="A6"/>
    </w:rPr>
  </w:style>
  <w:style w:type="character" w:styleId="Hyperlink">
    <w:name w:val="Hyperlink"/>
    <w:basedOn w:val="Absatz-Standardschriftart"/>
    <w:uiPriority w:val="99"/>
    <w:unhideWhenUsed/>
    <w:rsid w:val="00201832"/>
    <w:rPr>
      <w:color w:val="0563C1" w:themeColor="hyperlink"/>
      <w:u w:val="single"/>
    </w:rPr>
  </w:style>
  <w:style w:type="paragraph" w:customStyle="1" w:styleId="Inhaltsverzeichnis">
    <w:name w:val="Inhaltsverzeichnis"/>
    <w:basedOn w:val="Standard"/>
    <w:next w:val="berschrift1"/>
    <w:link w:val="InhaltsverzeichnisZchn"/>
    <w:rsid w:val="002848A0"/>
    <w:pPr>
      <w:jc w:val="left"/>
    </w:pPr>
    <w:rPr>
      <w:color w:val="4472C4" w:themeColor="accent1"/>
    </w:rPr>
  </w:style>
  <w:style w:type="character" w:customStyle="1" w:styleId="InhaltsverzeichnisZchn">
    <w:name w:val="Inhaltsverzeichnis Zchn"/>
    <w:basedOn w:val="Absatz-Standardschriftart"/>
    <w:link w:val="Inhaltsverzeichnis"/>
    <w:rsid w:val="002848A0"/>
    <w:rPr>
      <w:rFonts w:asciiTheme="majorHAnsi" w:hAnsiTheme="majorHAnsi"/>
      <w:color w:val="4472C4" w:themeColor="accent1"/>
      <w:sz w:val="20"/>
    </w:rPr>
  </w:style>
  <w:style w:type="paragraph" w:styleId="Verzeichnis9">
    <w:name w:val="toc 9"/>
    <w:basedOn w:val="Standard"/>
    <w:next w:val="Standard"/>
    <w:autoRedefine/>
    <w:uiPriority w:val="39"/>
    <w:semiHidden/>
    <w:unhideWhenUsed/>
    <w:rsid w:val="009077C2"/>
    <w:pPr>
      <w:spacing w:after="100"/>
      <w:ind w:left="1600"/>
    </w:pPr>
  </w:style>
  <w:style w:type="character" w:customStyle="1" w:styleId="highlight">
    <w:name w:val="highlight"/>
    <w:basedOn w:val="Absatz-Standardschriftart"/>
    <w:rsid w:val="00B76CFE"/>
  </w:style>
  <w:style w:type="character" w:customStyle="1" w:styleId="Textfett">
    <w:name w:val="Text fett"/>
    <w:basedOn w:val="Absatz-Standardschriftart"/>
    <w:rsid w:val="00692EE4"/>
    <w:rPr>
      <w:rFonts w:ascii="Arial" w:hAnsi="Arial"/>
      <w:b/>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0012">
      <w:bodyDiv w:val="1"/>
      <w:marLeft w:val="0"/>
      <w:marRight w:val="0"/>
      <w:marTop w:val="0"/>
      <w:marBottom w:val="0"/>
      <w:divBdr>
        <w:top w:val="none" w:sz="0" w:space="0" w:color="auto"/>
        <w:left w:val="none" w:sz="0" w:space="0" w:color="auto"/>
        <w:bottom w:val="none" w:sz="0" w:space="0" w:color="auto"/>
        <w:right w:val="none" w:sz="0" w:space="0" w:color="auto"/>
      </w:divBdr>
    </w:div>
    <w:div w:id="211889824">
      <w:bodyDiv w:val="1"/>
      <w:marLeft w:val="0"/>
      <w:marRight w:val="0"/>
      <w:marTop w:val="0"/>
      <w:marBottom w:val="0"/>
      <w:divBdr>
        <w:top w:val="none" w:sz="0" w:space="0" w:color="auto"/>
        <w:left w:val="none" w:sz="0" w:space="0" w:color="auto"/>
        <w:bottom w:val="none" w:sz="0" w:space="0" w:color="auto"/>
        <w:right w:val="none" w:sz="0" w:space="0" w:color="auto"/>
      </w:divBdr>
      <w:divsChild>
        <w:div w:id="1957522440">
          <w:marLeft w:val="0"/>
          <w:marRight w:val="0"/>
          <w:marTop w:val="0"/>
          <w:marBottom w:val="0"/>
          <w:divBdr>
            <w:top w:val="none" w:sz="0" w:space="0" w:color="auto"/>
            <w:left w:val="none" w:sz="0" w:space="0" w:color="auto"/>
            <w:bottom w:val="none" w:sz="0" w:space="0" w:color="auto"/>
            <w:right w:val="none" w:sz="0" w:space="0" w:color="auto"/>
          </w:divBdr>
        </w:div>
      </w:divsChild>
    </w:div>
    <w:div w:id="604045449">
      <w:bodyDiv w:val="1"/>
      <w:marLeft w:val="0"/>
      <w:marRight w:val="0"/>
      <w:marTop w:val="0"/>
      <w:marBottom w:val="0"/>
      <w:divBdr>
        <w:top w:val="none" w:sz="0" w:space="0" w:color="auto"/>
        <w:left w:val="none" w:sz="0" w:space="0" w:color="auto"/>
        <w:bottom w:val="none" w:sz="0" w:space="0" w:color="auto"/>
        <w:right w:val="none" w:sz="0" w:space="0" w:color="auto"/>
      </w:divBdr>
      <w:divsChild>
        <w:div w:id="1028019464">
          <w:marLeft w:val="0"/>
          <w:marRight w:val="0"/>
          <w:marTop w:val="0"/>
          <w:marBottom w:val="0"/>
          <w:divBdr>
            <w:top w:val="none" w:sz="0" w:space="0" w:color="auto"/>
            <w:left w:val="none" w:sz="0" w:space="0" w:color="auto"/>
            <w:bottom w:val="none" w:sz="0" w:space="0" w:color="auto"/>
            <w:right w:val="none" w:sz="0" w:space="0" w:color="auto"/>
          </w:divBdr>
        </w:div>
      </w:divsChild>
    </w:div>
    <w:div w:id="692726567">
      <w:bodyDiv w:val="1"/>
      <w:marLeft w:val="0"/>
      <w:marRight w:val="0"/>
      <w:marTop w:val="0"/>
      <w:marBottom w:val="0"/>
      <w:divBdr>
        <w:top w:val="none" w:sz="0" w:space="0" w:color="auto"/>
        <w:left w:val="none" w:sz="0" w:space="0" w:color="auto"/>
        <w:bottom w:val="none" w:sz="0" w:space="0" w:color="auto"/>
        <w:right w:val="none" w:sz="0" w:space="0" w:color="auto"/>
      </w:divBdr>
    </w:div>
    <w:div w:id="770129683">
      <w:bodyDiv w:val="1"/>
      <w:marLeft w:val="0"/>
      <w:marRight w:val="0"/>
      <w:marTop w:val="0"/>
      <w:marBottom w:val="0"/>
      <w:divBdr>
        <w:top w:val="none" w:sz="0" w:space="0" w:color="auto"/>
        <w:left w:val="none" w:sz="0" w:space="0" w:color="auto"/>
        <w:bottom w:val="none" w:sz="0" w:space="0" w:color="auto"/>
        <w:right w:val="none" w:sz="0" w:space="0" w:color="auto"/>
      </w:divBdr>
    </w:div>
    <w:div w:id="1301810178">
      <w:bodyDiv w:val="1"/>
      <w:marLeft w:val="0"/>
      <w:marRight w:val="0"/>
      <w:marTop w:val="0"/>
      <w:marBottom w:val="0"/>
      <w:divBdr>
        <w:top w:val="none" w:sz="0" w:space="0" w:color="auto"/>
        <w:left w:val="none" w:sz="0" w:space="0" w:color="auto"/>
        <w:bottom w:val="none" w:sz="0" w:space="0" w:color="auto"/>
        <w:right w:val="none" w:sz="0" w:space="0" w:color="auto"/>
      </w:divBdr>
    </w:div>
    <w:div w:id="1408107958">
      <w:bodyDiv w:val="1"/>
      <w:marLeft w:val="0"/>
      <w:marRight w:val="0"/>
      <w:marTop w:val="0"/>
      <w:marBottom w:val="0"/>
      <w:divBdr>
        <w:top w:val="none" w:sz="0" w:space="0" w:color="auto"/>
        <w:left w:val="none" w:sz="0" w:space="0" w:color="auto"/>
        <w:bottom w:val="none" w:sz="0" w:space="0" w:color="auto"/>
        <w:right w:val="none" w:sz="0" w:space="0" w:color="auto"/>
      </w:divBdr>
      <w:divsChild>
        <w:div w:id="2047295511">
          <w:marLeft w:val="0"/>
          <w:marRight w:val="0"/>
          <w:marTop w:val="0"/>
          <w:marBottom w:val="0"/>
          <w:divBdr>
            <w:top w:val="none" w:sz="0" w:space="0" w:color="auto"/>
            <w:left w:val="none" w:sz="0" w:space="0" w:color="auto"/>
            <w:bottom w:val="none" w:sz="0" w:space="0" w:color="auto"/>
            <w:right w:val="none" w:sz="0" w:space="0" w:color="auto"/>
          </w:divBdr>
        </w:div>
      </w:divsChild>
    </w:div>
    <w:div w:id="1408578090">
      <w:bodyDiv w:val="1"/>
      <w:marLeft w:val="0"/>
      <w:marRight w:val="0"/>
      <w:marTop w:val="0"/>
      <w:marBottom w:val="0"/>
      <w:divBdr>
        <w:top w:val="none" w:sz="0" w:space="0" w:color="auto"/>
        <w:left w:val="none" w:sz="0" w:space="0" w:color="auto"/>
        <w:bottom w:val="none" w:sz="0" w:space="0" w:color="auto"/>
        <w:right w:val="none" w:sz="0" w:space="0" w:color="auto"/>
      </w:divBdr>
    </w:div>
    <w:div w:id="1420909138">
      <w:bodyDiv w:val="1"/>
      <w:marLeft w:val="0"/>
      <w:marRight w:val="0"/>
      <w:marTop w:val="0"/>
      <w:marBottom w:val="0"/>
      <w:divBdr>
        <w:top w:val="none" w:sz="0" w:space="0" w:color="auto"/>
        <w:left w:val="none" w:sz="0" w:space="0" w:color="auto"/>
        <w:bottom w:val="none" w:sz="0" w:space="0" w:color="auto"/>
        <w:right w:val="none" w:sz="0" w:space="0" w:color="auto"/>
      </w:divBdr>
      <w:divsChild>
        <w:div w:id="1993409498">
          <w:marLeft w:val="0"/>
          <w:marRight w:val="0"/>
          <w:marTop w:val="0"/>
          <w:marBottom w:val="0"/>
          <w:divBdr>
            <w:top w:val="none" w:sz="0" w:space="0" w:color="auto"/>
            <w:left w:val="none" w:sz="0" w:space="0" w:color="auto"/>
            <w:bottom w:val="none" w:sz="0" w:space="0" w:color="auto"/>
            <w:right w:val="none" w:sz="0" w:space="0" w:color="auto"/>
          </w:divBdr>
        </w:div>
      </w:divsChild>
    </w:div>
    <w:div w:id="1444764888">
      <w:bodyDiv w:val="1"/>
      <w:marLeft w:val="0"/>
      <w:marRight w:val="0"/>
      <w:marTop w:val="0"/>
      <w:marBottom w:val="0"/>
      <w:divBdr>
        <w:top w:val="none" w:sz="0" w:space="0" w:color="auto"/>
        <w:left w:val="none" w:sz="0" w:space="0" w:color="auto"/>
        <w:bottom w:val="none" w:sz="0" w:space="0" w:color="auto"/>
        <w:right w:val="none" w:sz="0" w:space="0" w:color="auto"/>
      </w:divBdr>
    </w:div>
    <w:div w:id="1458836170">
      <w:bodyDiv w:val="1"/>
      <w:marLeft w:val="0"/>
      <w:marRight w:val="0"/>
      <w:marTop w:val="0"/>
      <w:marBottom w:val="0"/>
      <w:divBdr>
        <w:top w:val="none" w:sz="0" w:space="0" w:color="auto"/>
        <w:left w:val="none" w:sz="0" w:space="0" w:color="auto"/>
        <w:bottom w:val="none" w:sz="0" w:space="0" w:color="auto"/>
        <w:right w:val="none" w:sz="0" w:space="0" w:color="auto"/>
      </w:divBdr>
    </w:div>
    <w:div w:id="2011178871">
      <w:bodyDiv w:val="1"/>
      <w:marLeft w:val="0"/>
      <w:marRight w:val="0"/>
      <w:marTop w:val="0"/>
      <w:marBottom w:val="0"/>
      <w:divBdr>
        <w:top w:val="none" w:sz="0" w:space="0" w:color="auto"/>
        <w:left w:val="none" w:sz="0" w:space="0" w:color="auto"/>
        <w:bottom w:val="none" w:sz="0" w:space="0" w:color="auto"/>
        <w:right w:val="none" w:sz="0" w:space="0" w:color="auto"/>
      </w:divBdr>
    </w:div>
    <w:div w:id="20406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446501-3676-114C-A681-5C52049C13E7}">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4DD0-FCA5-406C-883B-777E07EF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3026</Words>
  <Characters>19067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Mandanten-Informationsbrief Mehrwertsteuer-Senkung ab 1.7.2020</vt:lpstr>
    </vt:vector>
  </TitlesOfParts>
  <Company>Steuerseminare Graf GmbH</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Mandanten-Informationsbrief Mehrwertsteuer-Senkung ab 1.7.2020</dc:title>
  <dc:subject/>
  <dc:creator>Johann-Erwin Graf</dc:creator>
  <cp:keywords/>
  <dc:description/>
  <cp:lastModifiedBy>Peter Gemeinhardt</cp:lastModifiedBy>
  <cp:revision>2</cp:revision>
  <cp:lastPrinted>2020-07-01T12:09:00Z</cp:lastPrinted>
  <dcterms:created xsi:type="dcterms:W3CDTF">2020-07-05T16:27:00Z</dcterms:created>
  <dcterms:modified xsi:type="dcterms:W3CDTF">2020-07-05T16:27:00Z</dcterms:modified>
</cp:coreProperties>
</file>